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A852" w14:textId="77777777" w:rsidR="00CF1133" w:rsidRDefault="00CF1133" w:rsidP="00CF1133">
      <w:pPr>
        <w:ind w:left="-710" w:firstLine="695"/>
        <w:rPr>
          <w:b/>
          <w:bCs/>
        </w:rPr>
      </w:pPr>
    </w:p>
    <w:p w14:paraId="6F44161F" w14:textId="77777777" w:rsidR="00CF1133" w:rsidRDefault="00F81906" w:rsidP="00CF1133">
      <w:pPr>
        <w:ind w:left="-710" w:firstLine="695"/>
      </w:pPr>
      <w:r>
        <w:rPr>
          <w:b/>
          <w:bCs/>
        </w:rPr>
        <w:t xml:space="preserve">Lancashire Enterprise Partnership Limited  </w:t>
      </w:r>
    </w:p>
    <w:p w14:paraId="22119647" w14:textId="77777777" w:rsidR="00CF1133" w:rsidRPr="00BC4466" w:rsidRDefault="00F81906" w:rsidP="00CF1133">
      <w:pPr>
        <w:spacing w:after="0" w:line="256" w:lineRule="auto"/>
        <w:ind w:left="0" w:firstLine="0"/>
        <w:rPr>
          <w:b/>
          <w:bCs/>
        </w:rPr>
      </w:pPr>
      <w:r w:rsidRPr="00BC4466">
        <w:rPr>
          <w:b/>
          <w:bCs/>
        </w:rPr>
        <w:t xml:space="preserve"> </w:t>
      </w:r>
    </w:p>
    <w:p w14:paraId="17BEF4BE" w14:textId="77777777" w:rsidR="00BC4466" w:rsidRPr="00BC4466" w:rsidRDefault="00F81906" w:rsidP="00CF1133">
      <w:pPr>
        <w:spacing w:after="0" w:line="256" w:lineRule="auto"/>
        <w:ind w:left="0" w:firstLine="0"/>
        <w:rPr>
          <w:b/>
          <w:bCs/>
        </w:rPr>
      </w:pPr>
      <w:r w:rsidRPr="00BC4466">
        <w:rPr>
          <w:b/>
        </w:rPr>
        <w:t xml:space="preserve">Private and Confidential: </w:t>
      </w:r>
      <w:r w:rsidR="004775B2">
        <w:rPr>
          <w:b/>
        </w:rPr>
        <w:t>No</w:t>
      </w:r>
    </w:p>
    <w:p w14:paraId="13BFD36D" w14:textId="77777777" w:rsidR="00BC4466" w:rsidRDefault="00BC4466" w:rsidP="00CF1133">
      <w:pPr>
        <w:spacing w:after="0" w:line="256" w:lineRule="auto"/>
        <w:ind w:left="0" w:firstLine="0"/>
      </w:pPr>
    </w:p>
    <w:p w14:paraId="411EAB21" w14:textId="77777777" w:rsidR="00A3358A" w:rsidRDefault="00F81906"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21 June 2023</w:t>
      </w:r>
      <w:r w:rsidR="00D45EFD">
        <w:fldChar w:fldCharType="end"/>
      </w:r>
    </w:p>
    <w:p w14:paraId="5097E31C" w14:textId="77777777" w:rsidR="00A3358A" w:rsidRDefault="00A3358A" w:rsidP="00A3358A"/>
    <w:p w14:paraId="6DF08601" w14:textId="77777777" w:rsidR="00A3358A" w:rsidRDefault="00F81906"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Budget and Business Plan 2023/24</w:t>
      </w:r>
      <w:r>
        <w:rPr>
          <w:rFonts w:eastAsia="Times New Roman" w:cs="Times New Roman"/>
          <w:b/>
          <w:color w:val="auto"/>
          <w:szCs w:val="20"/>
        </w:rPr>
        <w:fldChar w:fldCharType="end"/>
      </w:r>
    </w:p>
    <w:p w14:paraId="3F51D697" w14:textId="77777777" w:rsidR="00D7480F" w:rsidRDefault="00D7480F" w:rsidP="00CF1133">
      <w:pPr>
        <w:spacing w:after="0" w:line="256" w:lineRule="auto"/>
        <w:ind w:left="0" w:firstLine="0"/>
      </w:pPr>
    </w:p>
    <w:p w14:paraId="41A22D02" w14:textId="04D353E0" w:rsidR="00F41096" w:rsidRPr="00F41096" w:rsidRDefault="00F81906"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w:t>
      </w:r>
      <w:r>
        <w:rPr>
          <w:b/>
        </w:rPr>
        <w:t xml:space="preserve"> Interim LEP Chief Executive,</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05A56A84" w14:textId="77777777" w:rsidR="00F41096" w:rsidRPr="00F41096" w:rsidRDefault="00F81906"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6AD88771" w14:textId="1CB91527" w:rsidR="00F95C8B" w:rsidRDefault="00F81906" w:rsidP="00F81906">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D70" w14:paraId="2BE5C664" w14:textId="77777777" w:rsidTr="00841251">
        <w:tc>
          <w:tcPr>
            <w:tcW w:w="9180" w:type="dxa"/>
          </w:tcPr>
          <w:p w14:paraId="0FD0F875" w14:textId="77777777" w:rsidR="00F95C8B" w:rsidRDefault="00F95C8B" w:rsidP="00841251">
            <w:pPr>
              <w:pStyle w:val="Header"/>
            </w:pPr>
          </w:p>
          <w:p w14:paraId="5ED86476" w14:textId="77777777" w:rsidR="00F95C8B" w:rsidRPr="00F95C8B" w:rsidRDefault="00F81906" w:rsidP="00841251">
            <w:pPr>
              <w:pStyle w:val="Heading6"/>
              <w:rPr>
                <w:rFonts w:ascii="Arial" w:hAnsi="Arial"/>
                <w:b/>
                <w:color w:val="auto"/>
              </w:rPr>
            </w:pPr>
            <w:r w:rsidRPr="00F95C8B">
              <w:rPr>
                <w:rFonts w:ascii="Arial" w:hAnsi="Arial"/>
                <w:b/>
                <w:color w:val="auto"/>
              </w:rPr>
              <w:t>Executive Summary</w:t>
            </w:r>
          </w:p>
          <w:p w14:paraId="2E92F968" w14:textId="77777777" w:rsidR="00F95C8B" w:rsidRPr="00F95C8B" w:rsidRDefault="00F95C8B" w:rsidP="00841251">
            <w:pPr>
              <w:rPr>
                <w:color w:val="auto"/>
              </w:rPr>
            </w:pPr>
          </w:p>
          <w:p w14:paraId="5776CBE5" w14:textId="77777777" w:rsidR="004775B2" w:rsidRDefault="00F81906" w:rsidP="00D8099F">
            <w:pPr>
              <w:ind w:left="0" w:firstLine="0"/>
              <w:jc w:val="both"/>
              <w:rPr>
                <w:color w:val="auto"/>
              </w:rPr>
            </w:pPr>
            <w:r w:rsidRPr="004775B2">
              <w:rPr>
                <w:color w:val="auto"/>
              </w:rPr>
              <w:t xml:space="preserve">This report sets out the intended use of the LEP's income and reserves to provide a budget for activity in 2023-24. </w:t>
            </w:r>
          </w:p>
          <w:p w14:paraId="0378E41D" w14:textId="77777777" w:rsidR="004775B2" w:rsidRDefault="004775B2" w:rsidP="00D8099F">
            <w:pPr>
              <w:ind w:left="0" w:firstLine="0"/>
              <w:jc w:val="both"/>
              <w:rPr>
                <w:color w:val="auto"/>
              </w:rPr>
            </w:pPr>
          </w:p>
          <w:p w14:paraId="4FD3F0CB" w14:textId="77777777" w:rsidR="004775B2" w:rsidRDefault="00F81906" w:rsidP="00D8099F">
            <w:pPr>
              <w:ind w:left="0" w:firstLine="0"/>
              <w:jc w:val="both"/>
              <w:rPr>
                <w:color w:val="auto"/>
              </w:rPr>
            </w:pPr>
            <w:r w:rsidRPr="004775B2">
              <w:rPr>
                <w:color w:val="auto"/>
              </w:rPr>
              <w:t>The proposed figure for spend in 2023/24 after staffing, running and accountable body costs are met is £1.294m</w:t>
            </w:r>
            <w:r>
              <w:rPr>
                <w:color w:val="auto"/>
              </w:rPr>
              <w:t xml:space="preserve">.  </w:t>
            </w:r>
            <w:r>
              <w:rPr>
                <w:color w:val="auto"/>
              </w:rPr>
              <w:t>This is a significant increase on the £210,000 of discretionary funds that the LEP deployed in 2022/23 as we are now fully able to access monies via the Accountable Body Agreement with LCC.</w:t>
            </w:r>
          </w:p>
          <w:p w14:paraId="10C987CC" w14:textId="77777777" w:rsidR="004775B2" w:rsidRDefault="004775B2" w:rsidP="00D8099F">
            <w:pPr>
              <w:ind w:left="0" w:firstLine="0"/>
              <w:jc w:val="both"/>
              <w:rPr>
                <w:color w:val="auto"/>
              </w:rPr>
            </w:pPr>
          </w:p>
          <w:p w14:paraId="1E6B4DBD" w14:textId="77777777" w:rsidR="004775B2" w:rsidRDefault="00F81906" w:rsidP="00D8099F">
            <w:pPr>
              <w:ind w:left="0" w:firstLine="0"/>
              <w:jc w:val="both"/>
              <w:rPr>
                <w:color w:val="auto"/>
              </w:rPr>
            </w:pPr>
            <w:r w:rsidRPr="004775B2">
              <w:rPr>
                <w:color w:val="auto"/>
              </w:rPr>
              <w:t xml:space="preserve">It is noted that </w:t>
            </w:r>
            <w:r w:rsidR="00835FA4">
              <w:rPr>
                <w:color w:val="auto"/>
              </w:rPr>
              <w:t>there remains a strong</w:t>
            </w:r>
            <w:r w:rsidRPr="004775B2">
              <w:rPr>
                <w:color w:val="auto"/>
              </w:rPr>
              <w:t xml:space="preserve"> likelihood, this will be </w:t>
            </w:r>
            <w:r w:rsidRPr="004775B2">
              <w:rPr>
                <w:color w:val="auto"/>
              </w:rPr>
              <w:t>the last year of LEP operation, but the Chair and CEO believe the proposed levels of spending and the priority activities pursued, strike</w:t>
            </w:r>
            <w:r w:rsidR="007762CC">
              <w:rPr>
                <w:color w:val="auto"/>
              </w:rPr>
              <w:t>s</w:t>
            </w:r>
            <w:r w:rsidRPr="004775B2">
              <w:rPr>
                <w:color w:val="auto"/>
              </w:rPr>
              <w:t xml:space="preserve"> a balance between delivering continued progress on key projects and preserving sufficient resource to ease the integr</w:t>
            </w:r>
            <w:r w:rsidRPr="004775B2">
              <w:rPr>
                <w:color w:val="auto"/>
              </w:rPr>
              <w:t>ation of the LEP's responsibilities into local democratic structures.</w:t>
            </w:r>
          </w:p>
          <w:p w14:paraId="15922115" w14:textId="77777777" w:rsidR="007762CC" w:rsidRDefault="007762CC" w:rsidP="00D8099F">
            <w:pPr>
              <w:ind w:left="0" w:firstLine="0"/>
              <w:jc w:val="both"/>
              <w:rPr>
                <w:color w:val="auto"/>
              </w:rPr>
            </w:pPr>
          </w:p>
          <w:p w14:paraId="220BD8CE" w14:textId="77777777" w:rsidR="007762CC" w:rsidRDefault="00F81906" w:rsidP="00D8099F">
            <w:pPr>
              <w:ind w:left="0" w:firstLine="0"/>
              <w:jc w:val="both"/>
              <w:rPr>
                <w:color w:val="auto"/>
              </w:rPr>
            </w:pPr>
            <w:r w:rsidRPr="004775B2">
              <w:rPr>
                <w:color w:val="auto"/>
              </w:rPr>
              <w:t xml:space="preserve">This </w:t>
            </w:r>
            <w:r>
              <w:rPr>
                <w:color w:val="auto"/>
              </w:rPr>
              <w:t xml:space="preserve">spend level represents an amount which can be properly and productively deployed by the LEP in the remainder of this financial year but </w:t>
            </w:r>
            <w:r w:rsidRPr="004775B2">
              <w:rPr>
                <w:color w:val="auto"/>
              </w:rPr>
              <w:t>will leave a balance of £1.5m in reserves to</w:t>
            </w:r>
            <w:r w:rsidRPr="004775B2">
              <w:rPr>
                <w:color w:val="auto"/>
              </w:rPr>
              <w:t xml:space="preserve"> support the future integration and closure of the LEP</w:t>
            </w:r>
            <w:r>
              <w:rPr>
                <w:color w:val="auto"/>
              </w:rPr>
              <w:t xml:space="preserve"> and the staff dependent in whole or part on LEP funding.</w:t>
            </w:r>
          </w:p>
          <w:p w14:paraId="3B8916D3" w14:textId="77777777" w:rsidR="00F95C8B" w:rsidRPr="00F95C8B" w:rsidRDefault="00F81906" w:rsidP="00D8099F">
            <w:pPr>
              <w:jc w:val="both"/>
              <w:rPr>
                <w:color w:val="auto"/>
              </w:rPr>
            </w:pPr>
            <w:r w:rsidRPr="004775B2">
              <w:rPr>
                <w:color w:val="auto"/>
              </w:rPr>
              <w:t xml:space="preserve"> </w:t>
            </w:r>
          </w:p>
          <w:p w14:paraId="153D7B24" w14:textId="77777777" w:rsidR="00F95C8B" w:rsidRPr="00F95C8B" w:rsidRDefault="00F81906" w:rsidP="00D8099F">
            <w:pPr>
              <w:pStyle w:val="Heading5"/>
              <w:jc w:val="both"/>
              <w:rPr>
                <w:rFonts w:ascii="Arial" w:hAnsi="Arial"/>
                <w:b/>
                <w:color w:val="auto"/>
              </w:rPr>
            </w:pPr>
            <w:r w:rsidRPr="00F95C8B">
              <w:rPr>
                <w:rFonts w:ascii="Arial" w:hAnsi="Arial"/>
                <w:b/>
                <w:color w:val="auto"/>
              </w:rPr>
              <w:t>Recommendation</w:t>
            </w:r>
          </w:p>
          <w:p w14:paraId="72A9C96D" w14:textId="77777777" w:rsidR="007762CC" w:rsidRDefault="007762CC" w:rsidP="00D8099F">
            <w:pPr>
              <w:jc w:val="both"/>
              <w:rPr>
                <w:color w:val="auto"/>
              </w:rPr>
            </w:pPr>
          </w:p>
          <w:p w14:paraId="76A14106" w14:textId="660CCD74" w:rsidR="00F95C8B" w:rsidRPr="00F95C8B" w:rsidRDefault="00F81906" w:rsidP="00D8099F">
            <w:pPr>
              <w:ind w:left="30" w:firstLine="0"/>
              <w:jc w:val="both"/>
              <w:rPr>
                <w:color w:val="auto"/>
              </w:rPr>
            </w:pPr>
            <w:r w:rsidRPr="004775B2">
              <w:rPr>
                <w:color w:val="auto"/>
              </w:rPr>
              <w:t xml:space="preserve">LEP </w:t>
            </w:r>
            <w:r>
              <w:rPr>
                <w:color w:val="auto"/>
              </w:rPr>
              <w:t>B</w:t>
            </w:r>
            <w:r w:rsidR="007762CC">
              <w:rPr>
                <w:color w:val="auto"/>
              </w:rPr>
              <w:t xml:space="preserve">oard </w:t>
            </w:r>
            <w:r>
              <w:rPr>
                <w:color w:val="auto"/>
              </w:rPr>
              <w:t>M</w:t>
            </w:r>
            <w:r w:rsidRPr="004775B2">
              <w:rPr>
                <w:color w:val="auto"/>
              </w:rPr>
              <w:t>embers are recommended to endorse the budget proposals and business planning priorities for 2023/24 as set out in t</w:t>
            </w:r>
            <w:r w:rsidRPr="004775B2">
              <w:rPr>
                <w:color w:val="auto"/>
              </w:rPr>
              <w:t>he report</w:t>
            </w:r>
            <w:r w:rsidR="00835FA4">
              <w:rPr>
                <w:color w:val="auto"/>
              </w:rPr>
              <w:t xml:space="preserve"> and to work with officers to detail and effectively deploy this resource.</w:t>
            </w:r>
          </w:p>
          <w:p w14:paraId="234868B6" w14:textId="77777777" w:rsidR="00F95C8B" w:rsidRDefault="00F95C8B" w:rsidP="004775B2"/>
        </w:tc>
      </w:tr>
    </w:tbl>
    <w:p w14:paraId="28F8AD9E" w14:textId="77777777" w:rsidR="00A3358A" w:rsidRDefault="00A3358A" w:rsidP="00CF1133">
      <w:pPr>
        <w:spacing w:after="0" w:line="256" w:lineRule="auto"/>
        <w:ind w:left="0" w:firstLine="0"/>
      </w:pPr>
    </w:p>
    <w:p w14:paraId="67293E38" w14:textId="77777777" w:rsidR="00A3358A" w:rsidRDefault="00F81906" w:rsidP="00A3358A">
      <w:pPr>
        <w:rPr>
          <w:b/>
        </w:rPr>
      </w:pPr>
      <w:r>
        <w:rPr>
          <w:b/>
        </w:rPr>
        <w:t xml:space="preserve">Background and Advice </w:t>
      </w:r>
    </w:p>
    <w:p w14:paraId="3444D08C" w14:textId="77777777" w:rsidR="00A3358A" w:rsidRDefault="00A3358A" w:rsidP="00A3358A">
      <w:pPr>
        <w:rPr>
          <w:b/>
        </w:rPr>
      </w:pPr>
    </w:p>
    <w:p w14:paraId="4A761572" w14:textId="14807CD4" w:rsidR="003D594E" w:rsidRDefault="00F81906" w:rsidP="00F81906">
      <w:pPr>
        <w:ind w:left="0" w:firstLine="0"/>
        <w:jc w:val="both"/>
      </w:pPr>
      <w:r>
        <w:t xml:space="preserve">Whilst it is likely that 2023/24 will be the last year of the LEP as currently </w:t>
      </w:r>
      <w:proofErr w:type="spellStart"/>
      <w:r>
        <w:t>constituted,</w:t>
      </w:r>
      <w:r>
        <w:t>the</w:t>
      </w:r>
      <w:proofErr w:type="spellEnd"/>
      <w:r>
        <w:t xml:space="preserve"> previous board meeting and a subsequent business planning workshops have expressed a clear ambition that the LEP will remain an active player </w:t>
      </w:r>
      <w:r>
        <w:lastRenderedPageBreak/>
        <w:t>in terms of influ</w:t>
      </w:r>
      <w:r>
        <w:t>encing, commissioning, and delivering activity which will advance the performance of the Lancashire economy.</w:t>
      </w:r>
    </w:p>
    <w:p w14:paraId="021C88BD" w14:textId="1432BE93" w:rsidR="003B32CB" w:rsidRDefault="003B32CB" w:rsidP="00D8099F">
      <w:pPr>
        <w:ind w:left="0" w:firstLine="0"/>
        <w:jc w:val="both"/>
      </w:pPr>
    </w:p>
    <w:p w14:paraId="1BB679FA" w14:textId="77777777" w:rsidR="00D40CBA" w:rsidRDefault="00F81906" w:rsidP="00D8099F">
      <w:pPr>
        <w:ind w:left="0" w:firstLine="0"/>
        <w:jc w:val="both"/>
      </w:pPr>
      <w:r>
        <w:t xml:space="preserve">The proposed discretionary revenue budget of circa £1.3m will allow the LEP to remain </w:t>
      </w:r>
      <w:r w:rsidR="003B32CB">
        <w:t xml:space="preserve">"open for business" and to deliver activity and projects which are well aligned with </w:t>
      </w:r>
      <w:r>
        <w:t xml:space="preserve">the emerging </w:t>
      </w:r>
      <w:r w:rsidR="003B32CB">
        <w:t xml:space="preserve">Lancashire 2050 </w:t>
      </w:r>
      <w:r>
        <w:t>framework and discussions on devolution to advance a s</w:t>
      </w:r>
      <w:r w:rsidR="003B32CB">
        <w:t xml:space="preserve">hared economic vision for the county. </w:t>
      </w:r>
    </w:p>
    <w:p w14:paraId="427231F5" w14:textId="77777777" w:rsidR="00D40CBA" w:rsidRDefault="00D40CBA" w:rsidP="00D8099F">
      <w:pPr>
        <w:ind w:left="0" w:firstLine="0"/>
        <w:jc w:val="both"/>
      </w:pPr>
    </w:p>
    <w:p w14:paraId="31F34F15" w14:textId="77777777" w:rsidR="003B32CB" w:rsidRDefault="00F81906" w:rsidP="00D8099F">
      <w:pPr>
        <w:ind w:left="0" w:firstLine="0"/>
        <w:jc w:val="both"/>
      </w:pPr>
      <w:r>
        <w:t xml:space="preserve">This </w:t>
      </w:r>
      <w:r w:rsidR="00D40CBA">
        <w:t xml:space="preserve">ambition is </w:t>
      </w:r>
      <w:r>
        <w:t xml:space="preserve">balanced </w:t>
      </w:r>
      <w:r w:rsidR="00D40CBA">
        <w:t>both against what it is practicable to deliver in the remaining nine months of the year and need to lead a buffer in reserves to support the transfer of responsibilities, integration of staff and development of alternate platforms to sustain a strong private sector voice in local policy development</w:t>
      </w:r>
      <w:r w:rsidR="000F4531">
        <w:t>.   These matters are further described in other papers on the agenda.</w:t>
      </w:r>
    </w:p>
    <w:p w14:paraId="5E2DB29E" w14:textId="77777777" w:rsidR="000F4531" w:rsidRDefault="000F4531" w:rsidP="00D8099F">
      <w:pPr>
        <w:ind w:left="0" w:firstLine="0"/>
        <w:jc w:val="both"/>
      </w:pPr>
    </w:p>
    <w:p w14:paraId="2674385A" w14:textId="77777777" w:rsidR="003D594E" w:rsidRDefault="00F81906" w:rsidP="003D594E">
      <w:pPr>
        <w:ind w:left="0" w:firstLine="0"/>
        <w:jc w:val="both"/>
      </w:pPr>
      <w:r>
        <w:t>The significant increase in budget derives both from establishing a clear position on the use of reserves and in securing monies via the Accountable Body Agreement</w:t>
      </w:r>
      <w:r>
        <w:t xml:space="preserve"> with Lancashire County Council both retrospectively improving the 2022/23 budgetary position and adding to funds in the current year.</w:t>
      </w:r>
    </w:p>
    <w:p w14:paraId="1A2A3702" w14:textId="79C5C24C" w:rsidR="000F4531" w:rsidRDefault="000F4531" w:rsidP="00D8099F">
      <w:pPr>
        <w:ind w:left="0" w:firstLine="0"/>
        <w:jc w:val="both"/>
      </w:pPr>
    </w:p>
    <w:p w14:paraId="608D18DF" w14:textId="77777777" w:rsidR="000F4531" w:rsidRPr="000F4531" w:rsidRDefault="00F81906" w:rsidP="00D8099F">
      <w:pPr>
        <w:ind w:left="0" w:firstLine="0"/>
        <w:jc w:val="both"/>
        <w:rPr>
          <w:b/>
          <w:bCs/>
          <w:u w:val="single"/>
        </w:rPr>
      </w:pPr>
      <w:r w:rsidRPr="000F4531">
        <w:rPr>
          <w:b/>
          <w:bCs/>
          <w:u w:val="single"/>
        </w:rPr>
        <w:t>Priorities for LEP Revenue Spend in 2023/24</w:t>
      </w:r>
      <w:r w:rsidRPr="000F4531">
        <w:rPr>
          <w:b/>
          <w:bCs/>
          <w:u w:val="single"/>
        </w:rPr>
        <w:t xml:space="preserve">  </w:t>
      </w:r>
    </w:p>
    <w:p w14:paraId="2000185A" w14:textId="77777777" w:rsidR="000F4531" w:rsidRDefault="000F4531" w:rsidP="00D8099F">
      <w:pPr>
        <w:ind w:left="0" w:firstLine="0"/>
        <w:jc w:val="both"/>
      </w:pPr>
    </w:p>
    <w:p w14:paraId="3EB2F968" w14:textId="77777777" w:rsidR="003B32CB" w:rsidRDefault="00F81906" w:rsidP="00D8099F">
      <w:pPr>
        <w:ind w:left="0" w:firstLine="0"/>
        <w:jc w:val="both"/>
      </w:pPr>
      <w:r>
        <w:t xml:space="preserve">Reflecting the priorities of the Board, sub-groups and working groups, the main changes to the budget are summarised below. </w:t>
      </w:r>
    </w:p>
    <w:p w14:paraId="7316D3E9" w14:textId="77777777" w:rsidR="00174500" w:rsidRPr="00835FA4" w:rsidRDefault="00174500" w:rsidP="003D594E">
      <w:pPr>
        <w:ind w:left="0" w:firstLine="0"/>
      </w:pPr>
    </w:p>
    <w:p w14:paraId="4DCC7646" w14:textId="77777777" w:rsidR="00174500" w:rsidRPr="00835FA4" w:rsidRDefault="00F81906" w:rsidP="003D594E">
      <w:pPr>
        <w:pStyle w:val="ListParagraph"/>
        <w:numPr>
          <w:ilvl w:val="0"/>
          <w:numId w:val="6"/>
        </w:numPr>
        <w:spacing w:after="0" w:line="240" w:lineRule="auto"/>
        <w:contextualSpacing w:val="0"/>
      </w:pPr>
      <w:r w:rsidRPr="00835FA4">
        <w:t>Income</w:t>
      </w:r>
    </w:p>
    <w:p w14:paraId="37E2332C" w14:textId="77777777" w:rsidR="00174500" w:rsidRPr="00835FA4" w:rsidRDefault="00F81906" w:rsidP="003D594E">
      <w:pPr>
        <w:pStyle w:val="ListParagraph"/>
        <w:numPr>
          <w:ilvl w:val="1"/>
          <w:numId w:val="6"/>
        </w:numPr>
        <w:spacing w:after="0" w:line="240" w:lineRule="auto"/>
        <w:contextualSpacing w:val="0"/>
      </w:pPr>
      <w:r w:rsidRPr="00835FA4">
        <w:t>DCLG grant income is down to £250k not the £375,000 shown.</w:t>
      </w:r>
    </w:p>
    <w:p w14:paraId="7BD1ED5B" w14:textId="77777777" w:rsidR="00174500" w:rsidRPr="00835FA4" w:rsidRDefault="00F81906" w:rsidP="003D594E">
      <w:pPr>
        <w:pStyle w:val="ListParagraph"/>
        <w:numPr>
          <w:ilvl w:val="1"/>
          <w:numId w:val="6"/>
        </w:numPr>
        <w:spacing w:after="0" w:line="240" w:lineRule="auto"/>
        <w:contextualSpacing w:val="0"/>
      </w:pPr>
      <w:r w:rsidRPr="00835FA4">
        <w:t>AB agreement income (interest on NCF) is up</w:t>
      </w:r>
    </w:p>
    <w:p w14:paraId="3F8BBC1D" w14:textId="77777777" w:rsidR="00174500" w:rsidRPr="00835FA4" w:rsidRDefault="00F81906" w:rsidP="003D594E">
      <w:pPr>
        <w:pStyle w:val="ListParagraph"/>
        <w:numPr>
          <w:ilvl w:val="1"/>
          <w:numId w:val="6"/>
        </w:numPr>
        <w:spacing w:after="0" w:line="240" w:lineRule="auto"/>
        <w:contextualSpacing w:val="0"/>
      </w:pPr>
      <w:r w:rsidRPr="00835FA4">
        <w:t>Local authority matc</w:t>
      </w:r>
      <w:r w:rsidRPr="00835FA4">
        <w:t xml:space="preserve">h remains the same </w:t>
      </w:r>
      <w:r w:rsidRPr="00835FA4">
        <w:br/>
      </w:r>
    </w:p>
    <w:p w14:paraId="6EBC6858" w14:textId="77777777" w:rsidR="00174500" w:rsidRPr="00835FA4" w:rsidRDefault="00F81906" w:rsidP="003D594E">
      <w:pPr>
        <w:pStyle w:val="ListParagraph"/>
        <w:numPr>
          <w:ilvl w:val="0"/>
          <w:numId w:val="6"/>
        </w:numPr>
        <w:spacing w:after="0" w:line="240" w:lineRule="auto"/>
        <w:contextualSpacing w:val="0"/>
      </w:pPr>
      <w:r w:rsidRPr="00835FA4">
        <w:t>Staffing looks like a roll forward but this will change as follows:-</w:t>
      </w:r>
    </w:p>
    <w:p w14:paraId="4CFBE091" w14:textId="55CB689F" w:rsidR="00174500" w:rsidRPr="00835FA4" w:rsidRDefault="00F81906" w:rsidP="003D594E">
      <w:pPr>
        <w:pStyle w:val="ListParagraph"/>
        <w:numPr>
          <w:ilvl w:val="1"/>
          <w:numId w:val="6"/>
        </w:numPr>
        <w:spacing w:after="0" w:line="240" w:lineRule="auto"/>
        <w:contextualSpacing w:val="0"/>
      </w:pPr>
      <w:r w:rsidRPr="00835FA4">
        <w:t>LEP co-ordinator cover (3 part-time</w:t>
      </w:r>
      <w:r w:rsidR="00D8099F">
        <w:t xml:space="preserve"> secondees</w:t>
      </w:r>
      <w:r w:rsidRPr="00835FA4">
        <w:t xml:space="preserve">) </w:t>
      </w:r>
    </w:p>
    <w:p w14:paraId="75E30A64" w14:textId="77777777" w:rsidR="00174500" w:rsidRPr="00835FA4" w:rsidRDefault="00F81906" w:rsidP="003D594E">
      <w:pPr>
        <w:pStyle w:val="ListParagraph"/>
        <w:numPr>
          <w:ilvl w:val="1"/>
          <w:numId w:val="6"/>
        </w:numPr>
        <w:spacing w:after="0" w:line="240" w:lineRule="auto"/>
        <w:contextualSpacing w:val="0"/>
      </w:pPr>
      <w:r w:rsidRPr="00835FA4">
        <w:t>Additional research capacity 1 FTE now fully charged to LEP</w:t>
      </w:r>
    </w:p>
    <w:p w14:paraId="221297DD" w14:textId="77777777" w:rsidR="00174500" w:rsidRPr="00835FA4" w:rsidRDefault="00F81906" w:rsidP="003D594E">
      <w:pPr>
        <w:pStyle w:val="ListParagraph"/>
        <w:numPr>
          <w:ilvl w:val="1"/>
          <w:numId w:val="6"/>
        </w:numPr>
        <w:spacing w:after="0" w:line="240" w:lineRule="auto"/>
        <w:contextualSpacing w:val="0"/>
      </w:pPr>
      <w:r w:rsidRPr="00835FA4">
        <w:t>2 x Additional Interns on Business Finance and Internation</w:t>
      </w:r>
      <w:r w:rsidRPr="00835FA4">
        <w:t>alisation</w:t>
      </w:r>
    </w:p>
    <w:p w14:paraId="3E58C4BD" w14:textId="77777777" w:rsidR="00174500" w:rsidRPr="00835FA4" w:rsidRDefault="00F81906" w:rsidP="003D594E">
      <w:pPr>
        <w:pStyle w:val="ListParagraph"/>
        <w:numPr>
          <w:ilvl w:val="1"/>
          <w:numId w:val="6"/>
        </w:numPr>
        <w:spacing w:after="0" w:line="240" w:lineRule="auto"/>
        <w:contextualSpacing w:val="0"/>
      </w:pPr>
      <w:r w:rsidRPr="00835FA4">
        <w:t>Additional Grade 8 Project Officer / CEO support role</w:t>
      </w:r>
      <w:r w:rsidRPr="00835FA4">
        <w:rPr>
          <w:b/>
          <w:bCs/>
        </w:rPr>
        <w:br/>
      </w:r>
    </w:p>
    <w:p w14:paraId="6E805D20" w14:textId="77777777" w:rsidR="00174500" w:rsidRPr="00835FA4" w:rsidRDefault="00F81906" w:rsidP="003D594E">
      <w:pPr>
        <w:pStyle w:val="ListParagraph"/>
        <w:numPr>
          <w:ilvl w:val="0"/>
          <w:numId w:val="6"/>
        </w:numPr>
        <w:spacing w:after="0" w:line="240" w:lineRule="auto"/>
        <w:contextualSpacing w:val="0"/>
      </w:pPr>
      <w:r w:rsidRPr="00835FA4">
        <w:t>Core running costs</w:t>
      </w:r>
    </w:p>
    <w:p w14:paraId="4D8185FE" w14:textId="77777777" w:rsidR="00174500" w:rsidRPr="00835FA4" w:rsidRDefault="00F81906" w:rsidP="003D594E">
      <w:pPr>
        <w:pStyle w:val="ListParagraph"/>
        <w:numPr>
          <w:ilvl w:val="1"/>
          <w:numId w:val="6"/>
        </w:numPr>
        <w:spacing w:after="0" w:line="240" w:lineRule="auto"/>
        <w:contextualSpacing w:val="0"/>
      </w:pPr>
      <w:r w:rsidRPr="00835FA4">
        <w:t>Accommodation costs reduced with move to CHOB</w:t>
      </w:r>
      <w:r w:rsidRPr="00835FA4">
        <w:rPr>
          <w:b/>
          <w:bCs/>
        </w:rPr>
        <w:br/>
      </w:r>
    </w:p>
    <w:p w14:paraId="7CFE345E" w14:textId="77777777" w:rsidR="00174500" w:rsidRPr="00835FA4" w:rsidRDefault="00F81906" w:rsidP="003D594E">
      <w:pPr>
        <w:pStyle w:val="ListParagraph"/>
        <w:numPr>
          <w:ilvl w:val="0"/>
          <w:numId w:val="6"/>
        </w:numPr>
        <w:spacing w:after="0" w:line="240" w:lineRule="auto"/>
        <w:contextualSpacing w:val="0"/>
      </w:pPr>
      <w:r w:rsidRPr="00835FA4">
        <w:t xml:space="preserve">Continued Discretionary spend on projects </w:t>
      </w:r>
    </w:p>
    <w:p w14:paraId="3F2BE4D9" w14:textId="77777777" w:rsidR="00174500" w:rsidRPr="00835FA4" w:rsidRDefault="00F81906" w:rsidP="003D594E">
      <w:pPr>
        <w:pStyle w:val="ListParagraph"/>
        <w:numPr>
          <w:ilvl w:val="1"/>
          <w:numId w:val="6"/>
        </w:numPr>
        <w:spacing w:after="0" w:line="240" w:lineRule="auto"/>
        <w:contextualSpacing w:val="0"/>
      </w:pPr>
      <w:r w:rsidRPr="00835FA4">
        <w:t>Strategic Framework Delivery £21,592</w:t>
      </w:r>
    </w:p>
    <w:p w14:paraId="11F7257D" w14:textId="77777777" w:rsidR="00174500" w:rsidRPr="00835FA4" w:rsidRDefault="00F81906" w:rsidP="003D594E">
      <w:pPr>
        <w:pStyle w:val="ListParagraph"/>
        <w:numPr>
          <w:ilvl w:val="1"/>
          <w:numId w:val="6"/>
        </w:numPr>
        <w:spacing w:after="0" w:line="240" w:lineRule="auto"/>
        <w:contextualSpacing w:val="0"/>
      </w:pPr>
      <w:r w:rsidRPr="00835FA4">
        <w:t>Project Support £154,908</w:t>
      </w:r>
    </w:p>
    <w:p w14:paraId="5165D8EB" w14:textId="77777777" w:rsidR="00174500" w:rsidRPr="00835FA4" w:rsidRDefault="00F81906" w:rsidP="003D594E">
      <w:pPr>
        <w:pStyle w:val="ListParagraph"/>
        <w:numPr>
          <w:ilvl w:val="1"/>
          <w:numId w:val="6"/>
        </w:numPr>
        <w:spacing w:after="0" w:line="240" w:lineRule="auto"/>
        <w:contextualSpacing w:val="0"/>
      </w:pPr>
      <w:r w:rsidRPr="00835FA4">
        <w:t>Marketing £77,019</w:t>
      </w:r>
    </w:p>
    <w:p w14:paraId="4B3F852A" w14:textId="77777777" w:rsidR="00174500" w:rsidRPr="00835FA4" w:rsidRDefault="00F81906" w:rsidP="003D594E">
      <w:pPr>
        <w:pStyle w:val="ListParagraph"/>
        <w:numPr>
          <w:ilvl w:val="1"/>
          <w:numId w:val="6"/>
        </w:numPr>
        <w:spacing w:after="0" w:line="240" w:lineRule="auto"/>
        <w:contextualSpacing w:val="0"/>
      </w:pPr>
      <w:r w:rsidRPr="00835FA4">
        <w:t>Co</w:t>
      </w:r>
      <w:r w:rsidRPr="00835FA4">
        <w:t>nf and Events £8075</w:t>
      </w:r>
    </w:p>
    <w:p w14:paraId="5EE47545" w14:textId="77777777" w:rsidR="00174500" w:rsidRPr="00835FA4" w:rsidRDefault="00F81906" w:rsidP="003D594E">
      <w:pPr>
        <w:pStyle w:val="ListParagraph"/>
        <w:numPr>
          <w:ilvl w:val="1"/>
          <w:numId w:val="6"/>
        </w:numPr>
        <w:spacing w:after="0" w:line="240" w:lineRule="auto"/>
        <w:contextualSpacing w:val="0"/>
      </w:pPr>
      <w:r w:rsidRPr="00835FA4">
        <w:t>Restructuring £33,659</w:t>
      </w:r>
      <w:r w:rsidRPr="00835FA4">
        <w:br/>
      </w:r>
    </w:p>
    <w:p w14:paraId="7D73D02C" w14:textId="77798C13" w:rsidR="00064914" w:rsidRPr="00835FA4" w:rsidRDefault="00F81906" w:rsidP="003D594E">
      <w:pPr>
        <w:pStyle w:val="ListParagraph"/>
        <w:numPr>
          <w:ilvl w:val="0"/>
          <w:numId w:val="6"/>
        </w:numPr>
        <w:spacing w:after="0" w:line="240" w:lineRule="auto"/>
        <w:contextualSpacing w:val="0"/>
      </w:pPr>
      <w:r w:rsidRPr="00835FA4">
        <w:rPr>
          <w:b/>
          <w:bCs/>
        </w:rPr>
        <w:t>Additional Priorities</w:t>
      </w:r>
      <w:r w:rsidR="00D8099F">
        <w:rPr>
          <w:b/>
          <w:bCs/>
        </w:rPr>
        <w:br/>
      </w:r>
    </w:p>
    <w:p w14:paraId="5F062EB4" w14:textId="20DA2D95" w:rsidR="00064914" w:rsidRPr="00835FA4" w:rsidRDefault="00F81906" w:rsidP="003D594E">
      <w:pPr>
        <w:pStyle w:val="ListParagraph"/>
        <w:numPr>
          <w:ilvl w:val="1"/>
          <w:numId w:val="6"/>
        </w:numPr>
        <w:spacing w:after="0" w:line="240" w:lineRule="auto"/>
      </w:pPr>
      <w:r w:rsidRPr="005E6238">
        <w:rPr>
          <w:b/>
          <w:bCs/>
        </w:rPr>
        <w:t>National Cyber Force - £425,000 (pays for development of Innovation Hub concept £350k, Industry Engagement £75k)</w:t>
      </w:r>
      <w:r w:rsidR="00D8099F">
        <w:br/>
      </w:r>
      <w:r w:rsidR="00D8099F" w:rsidRPr="00D8099F">
        <w:rPr>
          <w:i/>
          <w:iCs/>
        </w:rPr>
        <w:lastRenderedPageBreak/>
        <w:t>This work will build on a initial scoping piece for an Innovation Hub o be developed adjacent to the new NCF Headquarters at Samlesbury.  The initial study conducted by cyber specialists Plexal, identified a strong rationale for such a facility to act as a touchpoint for local industrial collaboration both with NCF and their supply chain.   It also considered the options to co-locate with other anchor tenants and amenity uses for NCF.</w:t>
      </w:r>
      <w:r w:rsidR="00D8099F" w:rsidRPr="00D8099F">
        <w:rPr>
          <w:i/>
          <w:iCs/>
        </w:rPr>
        <w:br/>
      </w:r>
      <w:r w:rsidR="00D8099F" w:rsidRPr="00D8099F">
        <w:rPr>
          <w:i/>
          <w:iCs/>
        </w:rPr>
        <w:br/>
        <w:t>This additional commitment of funding, will allow further phases of work to bring the plans for this building to full, "Green Book" business case and with sufficient detail for initial planning consideration (albeit that the EZ remains subject to streamline planning via a Local Development Order).</w:t>
      </w:r>
      <w:r w:rsidR="00D8099F">
        <w:t xml:space="preserve"> </w:t>
      </w:r>
      <w:r w:rsidR="00D8099F">
        <w:br/>
      </w:r>
    </w:p>
    <w:p w14:paraId="0B3AA003" w14:textId="04A632B6" w:rsidR="00064914" w:rsidRPr="00835FA4" w:rsidRDefault="00F81906" w:rsidP="003D594E">
      <w:pPr>
        <w:pStyle w:val="ListParagraph"/>
        <w:numPr>
          <w:ilvl w:val="1"/>
          <w:numId w:val="6"/>
        </w:numPr>
        <w:spacing w:after="0" w:line="240" w:lineRule="auto"/>
      </w:pPr>
      <w:r w:rsidRPr="005E6238">
        <w:rPr>
          <w:b/>
          <w:bCs/>
        </w:rPr>
        <w:t>Inward Investment and Internationalisation - £150k (</w:t>
      </w:r>
      <w:r w:rsidRPr="005E6238">
        <w:rPr>
          <w:b/>
          <w:bCs/>
        </w:rPr>
        <w:t>pays for Capabilities mapping £50k, External Marketing Proposition £50k, refresh Invest in Lancashire web £25k, Internationalisation Intern £25k)</w:t>
      </w:r>
      <w:r w:rsidR="005E6238">
        <w:br/>
      </w:r>
      <w:r w:rsidR="005E6238">
        <w:br/>
      </w:r>
      <w:r w:rsidR="005E6238" w:rsidRPr="005E6238">
        <w:rPr>
          <w:i/>
          <w:iCs/>
        </w:rPr>
        <w:t>The LEP's role in leading and supporting Lancashire-level inward investment and internationalisation initiatives seems uncontested, effective and well-received.  This work will allow Lancashire to streamline and agree its outward facing propositions, building this from a in-depth knowledge of where our capabilities lie and how these dock into emerging opportunities and sectors.</w:t>
      </w:r>
      <w:r w:rsidR="005E6238">
        <w:br/>
      </w:r>
    </w:p>
    <w:p w14:paraId="631946CA" w14:textId="33BB1725" w:rsidR="00064914" w:rsidRPr="00835FA4" w:rsidRDefault="00F81906" w:rsidP="003D594E">
      <w:pPr>
        <w:pStyle w:val="ListParagraph"/>
        <w:numPr>
          <w:ilvl w:val="1"/>
          <w:numId w:val="6"/>
        </w:numPr>
        <w:spacing w:after="0" w:line="240" w:lineRule="auto"/>
      </w:pPr>
      <w:r w:rsidRPr="005E6238">
        <w:rPr>
          <w:b/>
          <w:bCs/>
        </w:rPr>
        <w:t>Sector work development - £180k (pays for, Bid awareness and writing £120k, AEM support £60k)</w:t>
      </w:r>
      <w:r w:rsidR="005E6238">
        <w:br/>
      </w:r>
      <w:r w:rsidR="005E6238">
        <w:br/>
      </w:r>
      <w:r w:rsidR="005E6238" w:rsidRPr="005E6238">
        <w:rPr>
          <w:i/>
          <w:iCs/>
        </w:rPr>
        <w:t>The LEPs sector groups have been a real driver for activity in the last two years.  At their workshop they identified a need for capacity to spot funding opportunities and an ability to access specialist bid-writing skills.  This resource will allow this to take place.</w:t>
      </w:r>
      <w:r w:rsidR="005E6238">
        <w:br/>
      </w:r>
    </w:p>
    <w:p w14:paraId="5BBD99F5" w14:textId="1CB77EF5" w:rsidR="00064914" w:rsidRPr="00835FA4" w:rsidRDefault="00F81906" w:rsidP="003D594E">
      <w:pPr>
        <w:pStyle w:val="ListParagraph"/>
        <w:numPr>
          <w:ilvl w:val="1"/>
          <w:numId w:val="6"/>
        </w:numPr>
        <w:spacing w:after="0" w:line="240" w:lineRule="auto"/>
      </w:pPr>
      <w:r w:rsidRPr="005E6238">
        <w:rPr>
          <w:b/>
          <w:bCs/>
        </w:rPr>
        <w:t>Lancashire Data Observatory - £200k</w:t>
      </w:r>
      <w:r w:rsidR="005E6238">
        <w:br/>
      </w:r>
      <w:r w:rsidR="005E6238">
        <w:br/>
      </w:r>
      <w:r w:rsidR="005E6238" w:rsidRPr="005E6238">
        <w:rPr>
          <w:i/>
          <w:iCs/>
        </w:rPr>
        <w:t>Working alongside our local authority partners, LEP resource will help catalyse the concept of a Lancashire Data Observatory, to understand what existing and novel data sources tell us about the current and future trends within the Lancashire economy, to monitor performance of existing thematic activity and to develop business cases for activity as a devolution deal develops.</w:t>
      </w:r>
      <w:r w:rsidR="005E6238">
        <w:t xml:space="preserve"> </w:t>
      </w:r>
      <w:r w:rsidR="005E6238">
        <w:br/>
      </w:r>
      <w:r w:rsidRPr="00835FA4">
        <w:t xml:space="preserve"> </w:t>
      </w:r>
    </w:p>
    <w:p w14:paraId="13C83F66" w14:textId="5E540744" w:rsidR="00064914" w:rsidRPr="005E6238" w:rsidRDefault="00F81906" w:rsidP="003D594E">
      <w:pPr>
        <w:pStyle w:val="ListParagraph"/>
        <w:numPr>
          <w:ilvl w:val="1"/>
          <w:numId w:val="6"/>
        </w:numPr>
        <w:spacing w:after="0" w:line="240" w:lineRule="auto"/>
        <w:rPr>
          <w:b/>
          <w:bCs/>
        </w:rPr>
      </w:pPr>
      <w:r w:rsidRPr="005E6238">
        <w:rPr>
          <w:b/>
          <w:bCs/>
        </w:rPr>
        <w:t>Interim staffing £60k (pays for Grade 8 support £30k, Business Finance intern £25k, Staff training £5k)</w:t>
      </w:r>
      <w:r w:rsidR="005E6238">
        <w:rPr>
          <w:b/>
          <w:bCs/>
        </w:rPr>
        <w:br/>
      </w:r>
      <w:r w:rsidR="005E6238">
        <w:rPr>
          <w:b/>
          <w:bCs/>
        </w:rPr>
        <w:br/>
      </w:r>
      <w:r w:rsidR="005E6238" w:rsidRPr="000D73CC">
        <w:t xml:space="preserve">Despite the difficult of attracting good staff into temporary roles, it is clear the remainder of the financial year will need more staffing capacity o deliver both this work programme and integration plan.  </w:t>
      </w:r>
      <w:r w:rsidR="000D73CC" w:rsidRPr="000D73CC">
        <w:t>This resource will cover this outlay.</w:t>
      </w:r>
      <w:r w:rsidR="005E6238" w:rsidRPr="005E6238">
        <w:rPr>
          <w:b/>
          <w:bCs/>
        </w:rPr>
        <w:br/>
      </w:r>
      <w:r w:rsidR="005E6238" w:rsidRPr="005E6238">
        <w:rPr>
          <w:b/>
          <w:bCs/>
        </w:rPr>
        <w:lastRenderedPageBreak/>
        <w:br/>
      </w:r>
    </w:p>
    <w:p w14:paraId="0434D50B" w14:textId="678D84E4" w:rsidR="00064914" w:rsidRPr="000D73CC" w:rsidRDefault="00F81906" w:rsidP="003D594E">
      <w:pPr>
        <w:pStyle w:val="ListParagraph"/>
        <w:numPr>
          <w:ilvl w:val="1"/>
          <w:numId w:val="6"/>
        </w:numPr>
        <w:spacing w:after="0" w:line="240" w:lineRule="auto"/>
        <w:rPr>
          <w:b/>
          <w:bCs/>
        </w:rPr>
      </w:pPr>
      <w:r w:rsidRPr="000D73CC">
        <w:rPr>
          <w:b/>
          <w:bCs/>
        </w:rPr>
        <w:t>Devo</w:t>
      </w:r>
      <w:r w:rsidR="005E6238" w:rsidRPr="000D73CC">
        <w:rPr>
          <w:b/>
          <w:bCs/>
        </w:rPr>
        <w:t>lution</w:t>
      </w:r>
      <w:r w:rsidRPr="000D73CC">
        <w:rPr>
          <w:b/>
          <w:bCs/>
        </w:rPr>
        <w:t xml:space="preserve"> / CCA Project Development £109,416</w:t>
      </w:r>
    </w:p>
    <w:p w14:paraId="3B301BBC" w14:textId="64566919" w:rsidR="000D73CC" w:rsidRDefault="000D73CC" w:rsidP="000D73CC">
      <w:pPr>
        <w:spacing w:after="0" w:line="240" w:lineRule="auto"/>
      </w:pPr>
    </w:p>
    <w:p w14:paraId="620AE256" w14:textId="54586A40" w:rsidR="000D73CC" w:rsidRPr="00835FA4" w:rsidRDefault="00F81906" w:rsidP="000D73CC">
      <w:pPr>
        <w:spacing w:after="0" w:line="240" w:lineRule="auto"/>
        <w:ind w:left="1418" w:firstLine="22"/>
      </w:pPr>
      <w:r>
        <w:t>The balance of the LEP's revenue budget will be applied to the process of infl</w:t>
      </w:r>
      <w:r>
        <w:t>uencing and supporting the development of Lancashire's initial and subsequent rounds of devolution deals, landing the policy development work and private sector work of the Board within this landscape.</w:t>
      </w:r>
    </w:p>
    <w:p w14:paraId="79DDC82E" w14:textId="77777777" w:rsidR="00064914" w:rsidRPr="00835FA4" w:rsidRDefault="00064914" w:rsidP="00064914">
      <w:pPr>
        <w:spacing w:after="0" w:line="240" w:lineRule="auto"/>
      </w:pPr>
    </w:p>
    <w:p w14:paraId="4C558DF6" w14:textId="77777777" w:rsidR="005D0C06" w:rsidRPr="00AB6785" w:rsidRDefault="00F81906" w:rsidP="005D0C06">
      <w:pPr>
        <w:pStyle w:val="Heading5"/>
        <w:rPr>
          <w:rFonts w:ascii="Arial" w:hAnsi="Arial"/>
          <w:b/>
          <w:color w:val="auto"/>
        </w:rPr>
      </w:pPr>
      <w:r w:rsidRPr="00AB6785">
        <w:rPr>
          <w:rFonts w:ascii="Arial" w:hAnsi="Arial"/>
          <w:b/>
          <w:color w:val="auto"/>
        </w:rPr>
        <w:t>List of Background Papers</w:t>
      </w:r>
    </w:p>
    <w:p w14:paraId="0933FCF3"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2E2D70" w14:paraId="094FC1B3" w14:textId="77777777" w:rsidTr="00434CCE">
        <w:tc>
          <w:tcPr>
            <w:tcW w:w="3510" w:type="dxa"/>
          </w:tcPr>
          <w:p w14:paraId="2A7B9CF1" w14:textId="77777777" w:rsidR="005D0C06" w:rsidRPr="00AB6785" w:rsidRDefault="00F81906"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634098E6" w14:textId="77777777" w:rsidR="005D0C06" w:rsidRPr="00AB6785" w:rsidRDefault="00F81906"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4036971B" w14:textId="77777777" w:rsidR="005D0C06" w:rsidRPr="00AB6785" w:rsidRDefault="00F81906" w:rsidP="00434CCE">
            <w:pPr>
              <w:pStyle w:val="Heading7"/>
              <w:rPr>
                <w:rFonts w:ascii="Arial" w:hAnsi="Arial" w:cs="Arial"/>
                <w:i w:val="0"/>
                <w:color w:val="auto"/>
              </w:rPr>
            </w:pPr>
            <w:r w:rsidRPr="00AB6785">
              <w:rPr>
                <w:rFonts w:ascii="Arial" w:hAnsi="Arial" w:cs="Arial"/>
                <w:i w:val="0"/>
                <w:color w:val="auto"/>
              </w:rPr>
              <w:t>Contact/Tel</w:t>
            </w:r>
          </w:p>
        </w:tc>
      </w:tr>
      <w:tr w:rsidR="002E2D70" w14:paraId="7A843A9E" w14:textId="77777777" w:rsidTr="00434CCE">
        <w:tc>
          <w:tcPr>
            <w:tcW w:w="3510" w:type="dxa"/>
          </w:tcPr>
          <w:p w14:paraId="53C6B02A" w14:textId="77777777" w:rsidR="005D0C06" w:rsidRPr="00AB6785" w:rsidRDefault="005D0C06" w:rsidP="00434CCE">
            <w:pPr>
              <w:rPr>
                <w:color w:val="auto"/>
              </w:rPr>
            </w:pPr>
          </w:p>
          <w:p w14:paraId="086127AF" w14:textId="0EF56E33" w:rsidR="005D0C06" w:rsidRDefault="00F81906" w:rsidP="00434CCE">
            <w:pPr>
              <w:rPr>
                <w:color w:val="auto"/>
              </w:rPr>
            </w:pPr>
            <w:r>
              <w:rPr>
                <w:color w:val="auto"/>
              </w:rPr>
              <w:t>None</w:t>
            </w:r>
          </w:p>
          <w:p w14:paraId="123C11AF" w14:textId="77777777" w:rsidR="005D0C06" w:rsidRPr="00AB6785" w:rsidRDefault="005D0C06" w:rsidP="00434CCE">
            <w:pPr>
              <w:rPr>
                <w:color w:val="auto"/>
              </w:rPr>
            </w:pPr>
          </w:p>
        </w:tc>
        <w:tc>
          <w:tcPr>
            <w:tcW w:w="2492" w:type="dxa"/>
          </w:tcPr>
          <w:p w14:paraId="257F2764" w14:textId="77777777" w:rsidR="005D0C06" w:rsidRPr="00AB6785" w:rsidRDefault="005D0C06" w:rsidP="00434CCE">
            <w:pPr>
              <w:rPr>
                <w:color w:val="auto"/>
              </w:rPr>
            </w:pPr>
          </w:p>
        </w:tc>
        <w:tc>
          <w:tcPr>
            <w:tcW w:w="3178" w:type="dxa"/>
          </w:tcPr>
          <w:p w14:paraId="1A16DF61" w14:textId="77777777" w:rsidR="005D0C06" w:rsidRPr="00AB6785" w:rsidRDefault="005D0C06" w:rsidP="00434CCE">
            <w:pPr>
              <w:rPr>
                <w:color w:val="auto"/>
              </w:rPr>
            </w:pPr>
          </w:p>
        </w:tc>
      </w:tr>
      <w:tr w:rsidR="002E2D70" w14:paraId="441EE421" w14:textId="77777777" w:rsidTr="00434CCE">
        <w:trPr>
          <w:cantSplit/>
        </w:trPr>
        <w:tc>
          <w:tcPr>
            <w:tcW w:w="9180" w:type="dxa"/>
            <w:gridSpan w:val="3"/>
          </w:tcPr>
          <w:p w14:paraId="3DC9A9F2" w14:textId="77777777" w:rsidR="005D0C06" w:rsidRDefault="005D0C06" w:rsidP="00434CCE"/>
          <w:p w14:paraId="233DB7E4" w14:textId="77777777" w:rsidR="003D594E" w:rsidRDefault="00F81906" w:rsidP="003D594E">
            <w:r>
              <w:t>Reason for inclusion in Part II, if appropriate</w:t>
            </w:r>
          </w:p>
          <w:p w14:paraId="258AA3A5" w14:textId="77777777" w:rsidR="003D594E" w:rsidRDefault="003D594E" w:rsidP="003D594E"/>
          <w:p w14:paraId="57CE1149" w14:textId="77777777" w:rsidR="003D594E" w:rsidRDefault="00F81906" w:rsidP="003D594E">
            <w:r>
              <w:t>N/A</w:t>
            </w:r>
          </w:p>
          <w:p w14:paraId="7C898E24" w14:textId="5DE93CCB" w:rsidR="003D594E" w:rsidRDefault="003D594E" w:rsidP="003D594E"/>
        </w:tc>
      </w:tr>
    </w:tbl>
    <w:p w14:paraId="702292F0" w14:textId="50A3D384" w:rsidR="00EC1292" w:rsidRDefault="00EC1292"/>
    <w:p w14:paraId="37F660EB" w14:textId="77777777" w:rsidR="00EC1292" w:rsidRDefault="00F81906">
      <w:pPr>
        <w:spacing w:after="160" w:line="259" w:lineRule="auto"/>
        <w:ind w:left="0" w:firstLine="0"/>
      </w:pPr>
      <w:r>
        <w:br w:type="page"/>
      </w:r>
    </w:p>
    <w:p w14:paraId="5AB0EDE8" w14:textId="237B7BE9" w:rsidR="005D0C06" w:rsidRPr="00F81906" w:rsidRDefault="00F81906" w:rsidP="00F81906">
      <w:pPr>
        <w:jc w:val="right"/>
        <w:rPr>
          <w:b/>
          <w:bCs/>
          <w:sz w:val="32"/>
          <w:szCs w:val="32"/>
        </w:rPr>
      </w:pPr>
      <w:r w:rsidRPr="00F81906">
        <w:rPr>
          <w:b/>
          <w:bCs/>
          <w:sz w:val="32"/>
          <w:szCs w:val="32"/>
        </w:rPr>
        <w:lastRenderedPageBreak/>
        <w:t xml:space="preserve">Appendix </w:t>
      </w:r>
      <w:r w:rsidRPr="00F81906">
        <w:rPr>
          <w:b/>
          <w:bCs/>
          <w:sz w:val="32"/>
          <w:szCs w:val="32"/>
        </w:rPr>
        <w:t>A</w:t>
      </w:r>
    </w:p>
    <w:p w14:paraId="534D6DA3" w14:textId="5C73F7CE" w:rsidR="00F81906" w:rsidRDefault="00F81906" w:rsidP="00F81906">
      <w:pPr>
        <w:jc w:val="right"/>
        <w:rPr>
          <w:b/>
          <w:bCs/>
        </w:rPr>
      </w:pPr>
    </w:p>
    <w:p w14:paraId="1484DC27" w14:textId="77777777" w:rsidR="00F81906" w:rsidRPr="00F81906" w:rsidRDefault="00F81906" w:rsidP="00F81906">
      <w:pPr>
        <w:ind w:left="0" w:firstLine="0"/>
        <w:rPr>
          <w:b/>
          <w:bCs/>
        </w:rPr>
      </w:pPr>
    </w:p>
    <w:tbl>
      <w:tblPr>
        <w:tblW w:w="9050" w:type="dxa"/>
        <w:tblLook w:val="04A0" w:firstRow="1" w:lastRow="0" w:firstColumn="1" w:lastColumn="0" w:noHBand="0" w:noVBand="1"/>
      </w:tblPr>
      <w:tblGrid>
        <w:gridCol w:w="5410"/>
        <w:gridCol w:w="1820"/>
        <w:gridCol w:w="1820"/>
      </w:tblGrid>
      <w:tr w:rsidR="002E2D70" w14:paraId="55E4E2EA" w14:textId="77777777" w:rsidTr="00F81906">
        <w:trPr>
          <w:trHeight w:val="340"/>
        </w:trPr>
        <w:tc>
          <w:tcPr>
            <w:tcW w:w="5410" w:type="dxa"/>
            <w:tcBorders>
              <w:top w:val="nil"/>
              <w:left w:val="nil"/>
              <w:bottom w:val="nil"/>
              <w:right w:val="nil"/>
            </w:tcBorders>
            <w:shd w:val="clear" w:color="auto" w:fill="auto"/>
            <w:noWrap/>
            <w:vAlign w:val="bottom"/>
            <w:hideMark/>
          </w:tcPr>
          <w:p w14:paraId="5F27B487" w14:textId="77777777" w:rsidR="00EC1292" w:rsidRPr="00F81906" w:rsidRDefault="00F81906" w:rsidP="00EC1292">
            <w:pPr>
              <w:spacing w:after="0" w:line="240" w:lineRule="auto"/>
              <w:ind w:left="0" w:firstLine="0"/>
              <w:rPr>
                <w:rFonts w:eastAsia="Times New Roman"/>
                <w:b/>
                <w:bCs/>
                <w:u w:val="single"/>
              </w:rPr>
            </w:pPr>
            <w:r w:rsidRPr="00F81906">
              <w:rPr>
                <w:rFonts w:eastAsia="Times New Roman"/>
                <w:b/>
                <w:bCs/>
                <w:u w:val="single"/>
              </w:rPr>
              <w:t>Lancashire Enterprise Partnership</w:t>
            </w:r>
          </w:p>
        </w:tc>
        <w:tc>
          <w:tcPr>
            <w:tcW w:w="1820" w:type="dxa"/>
            <w:tcBorders>
              <w:top w:val="nil"/>
              <w:left w:val="nil"/>
              <w:bottom w:val="nil"/>
              <w:right w:val="nil"/>
            </w:tcBorders>
            <w:shd w:val="clear" w:color="auto" w:fill="auto"/>
            <w:noWrap/>
            <w:vAlign w:val="bottom"/>
            <w:hideMark/>
          </w:tcPr>
          <w:p w14:paraId="11457F54" w14:textId="77777777" w:rsidR="00EC1292" w:rsidRPr="00F81906" w:rsidRDefault="00EC1292" w:rsidP="00EC1292">
            <w:pPr>
              <w:spacing w:after="0" w:line="240" w:lineRule="auto"/>
              <w:ind w:left="0" w:firstLine="0"/>
              <w:rPr>
                <w:rFonts w:eastAsia="Times New Roman"/>
                <w:b/>
                <w:bCs/>
                <w:u w:val="single"/>
              </w:rPr>
            </w:pPr>
          </w:p>
        </w:tc>
        <w:tc>
          <w:tcPr>
            <w:tcW w:w="1820" w:type="dxa"/>
            <w:tcBorders>
              <w:top w:val="nil"/>
              <w:left w:val="nil"/>
              <w:bottom w:val="nil"/>
              <w:right w:val="nil"/>
            </w:tcBorders>
            <w:shd w:val="clear" w:color="auto" w:fill="auto"/>
            <w:noWrap/>
            <w:vAlign w:val="bottom"/>
            <w:hideMark/>
          </w:tcPr>
          <w:p w14:paraId="32327CA7" w14:textId="77777777" w:rsidR="00EC1292" w:rsidRPr="00F81906" w:rsidRDefault="00EC1292" w:rsidP="00EC1292">
            <w:pPr>
              <w:spacing w:after="0" w:line="240" w:lineRule="auto"/>
              <w:ind w:left="0" w:firstLine="0"/>
              <w:rPr>
                <w:rFonts w:eastAsia="Times New Roman"/>
                <w:color w:val="auto"/>
              </w:rPr>
            </w:pPr>
          </w:p>
        </w:tc>
      </w:tr>
      <w:tr w:rsidR="002E2D70" w14:paraId="0C36039A" w14:textId="77777777" w:rsidTr="00F81906">
        <w:trPr>
          <w:trHeight w:val="681"/>
        </w:trPr>
        <w:tc>
          <w:tcPr>
            <w:tcW w:w="5410" w:type="dxa"/>
            <w:tcBorders>
              <w:top w:val="nil"/>
              <w:left w:val="nil"/>
              <w:bottom w:val="nil"/>
              <w:right w:val="nil"/>
            </w:tcBorders>
            <w:shd w:val="clear" w:color="auto" w:fill="auto"/>
            <w:noWrap/>
            <w:vAlign w:val="bottom"/>
            <w:hideMark/>
          </w:tcPr>
          <w:p w14:paraId="48E21974" w14:textId="77777777" w:rsidR="00EC1292" w:rsidRPr="00F81906" w:rsidRDefault="00F81906" w:rsidP="00EC1292">
            <w:pPr>
              <w:spacing w:after="0" w:line="240" w:lineRule="auto"/>
              <w:ind w:left="0" w:firstLine="0"/>
              <w:rPr>
                <w:rFonts w:eastAsia="Times New Roman"/>
                <w:b/>
                <w:bCs/>
                <w:u w:val="single"/>
              </w:rPr>
            </w:pPr>
            <w:r w:rsidRPr="00F81906">
              <w:rPr>
                <w:rFonts w:eastAsia="Times New Roman"/>
                <w:b/>
                <w:bCs/>
                <w:u w:val="single"/>
              </w:rPr>
              <w:t>Operating budget</w:t>
            </w:r>
          </w:p>
        </w:tc>
        <w:tc>
          <w:tcPr>
            <w:tcW w:w="1820" w:type="dxa"/>
            <w:tcBorders>
              <w:top w:val="nil"/>
              <w:left w:val="nil"/>
              <w:bottom w:val="nil"/>
              <w:right w:val="nil"/>
            </w:tcBorders>
            <w:shd w:val="clear" w:color="auto" w:fill="auto"/>
            <w:vAlign w:val="bottom"/>
            <w:hideMark/>
          </w:tcPr>
          <w:p w14:paraId="24F746F1" w14:textId="77777777" w:rsidR="00EC1292" w:rsidRPr="00F81906" w:rsidRDefault="00F81906" w:rsidP="00EC1292">
            <w:pPr>
              <w:spacing w:after="0" w:line="240" w:lineRule="auto"/>
              <w:ind w:left="0" w:firstLine="0"/>
              <w:jc w:val="center"/>
              <w:rPr>
                <w:rFonts w:eastAsia="Times New Roman"/>
              </w:rPr>
            </w:pPr>
            <w:r w:rsidRPr="00F81906">
              <w:rPr>
                <w:rFonts w:eastAsia="Times New Roman"/>
              </w:rPr>
              <w:t>Forecast outturn</w:t>
            </w:r>
          </w:p>
        </w:tc>
        <w:tc>
          <w:tcPr>
            <w:tcW w:w="1820" w:type="dxa"/>
            <w:tcBorders>
              <w:top w:val="nil"/>
              <w:left w:val="nil"/>
              <w:bottom w:val="nil"/>
              <w:right w:val="nil"/>
            </w:tcBorders>
            <w:shd w:val="clear" w:color="auto" w:fill="auto"/>
            <w:noWrap/>
            <w:vAlign w:val="bottom"/>
            <w:hideMark/>
          </w:tcPr>
          <w:p w14:paraId="3D695030" w14:textId="77777777" w:rsidR="00EC1292" w:rsidRPr="00F81906" w:rsidRDefault="00F81906" w:rsidP="00EC1292">
            <w:pPr>
              <w:spacing w:after="0" w:line="240" w:lineRule="auto"/>
              <w:ind w:left="0" w:firstLine="0"/>
              <w:jc w:val="center"/>
              <w:rPr>
                <w:rFonts w:eastAsia="Times New Roman"/>
              </w:rPr>
            </w:pPr>
            <w:r w:rsidRPr="00F81906">
              <w:rPr>
                <w:rFonts w:eastAsia="Times New Roman"/>
              </w:rPr>
              <w:t>Budget</w:t>
            </w:r>
          </w:p>
        </w:tc>
      </w:tr>
      <w:tr w:rsidR="002E2D70" w14:paraId="63504C0F" w14:textId="77777777" w:rsidTr="00F81906">
        <w:trPr>
          <w:trHeight w:val="401"/>
        </w:trPr>
        <w:tc>
          <w:tcPr>
            <w:tcW w:w="5410" w:type="dxa"/>
            <w:tcBorders>
              <w:top w:val="nil"/>
              <w:left w:val="nil"/>
              <w:bottom w:val="nil"/>
              <w:right w:val="nil"/>
            </w:tcBorders>
            <w:shd w:val="clear" w:color="auto" w:fill="auto"/>
            <w:noWrap/>
            <w:vAlign w:val="bottom"/>
            <w:hideMark/>
          </w:tcPr>
          <w:p w14:paraId="0F34ED56" w14:textId="77777777" w:rsidR="00EC1292" w:rsidRPr="00F81906" w:rsidRDefault="00EC1292" w:rsidP="00EC1292">
            <w:pPr>
              <w:spacing w:after="0" w:line="240" w:lineRule="auto"/>
              <w:ind w:left="0" w:firstLine="0"/>
              <w:jc w:val="center"/>
              <w:rPr>
                <w:rFonts w:eastAsia="Times New Roman"/>
              </w:rPr>
            </w:pPr>
          </w:p>
        </w:tc>
        <w:tc>
          <w:tcPr>
            <w:tcW w:w="1820" w:type="dxa"/>
            <w:tcBorders>
              <w:top w:val="nil"/>
              <w:left w:val="nil"/>
              <w:bottom w:val="nil"/>
              <w:right w:val="nil"/>
            </w:tcBorders>
            <w:shd w:val="clear" w:color="auto" w:fill="auto"/>
            <w:noWrap/>
            <w:vAlign w:val="bottom"/>
            <w:hideMark/>
          </w:tcPr>
          <w:p w14:paraId="7C81AD2B" w14:textId="77777777" w:rsidR="00EC1292" w:rsidRPr="00F81906" w:rsidRDefault="00F81906" w:rsidP="00EC1292">
            <w:pPr>
              <w:spacing w:after="0" w:line="240" w:lineRule="auto"/>
              <w:ind w:left="0" w:firstLine="0"/>
              <w:jc w:val="center"/>
              <w:rPr>
                <w:rFonts w:eastAsia="Times New Roman"/>
                <w:b/>
                <w:bCs/>
              </w:rPr>
            </w:pPr>
            <w:r w:rsidRPr="00F81906">
              <w:rPr>
                <w:rFonts w:eastAsia="Times New Roman"/>
                <w:b/>
                <w:bCs/>
              </w:rPr>
              <w:t>2022-2023</w:t>
            </w:r>
          </w:p>
        </w:tc>
        <w:tc>
          <w:tcPr>
            <w:tcW w:w="1820" w:type="dxa"/>
            <w:tcBorders>
              <w:top w:val="nil"/>
              <w:left w:val="nil"/>
              <w:bottom w:val="nil"/>
              <w:right w:val="nil"/>
            </w:tcBorders>
            <w:shd w:val="clear" w:color="auto" w:fill="auto"/>
            <w:noWrap/>
            <w:vAlign w:val="bottom"/>
            <w:hideMark/>
          </w:tcPr>
          <w:p w14:paraId="15DD3BEA" w14:textId="77777777" w:rsidR="00EC1292" w:rsidRPr="00F81906" w:rsidRDefault="00F81906" w:rsidP="00EC1292">
            <w:pPr>
              <w:spacing w:after="0" w:line="240" w:lineRule="auto"/>
              <w:ind w:left="0" w:firstLine="0"/>
              <w:jc w:val="center"/>
              <w:rPr>
                <w:rFonts w:eastAsia="Times New Roman"/>
                <w:b/>
                <w:bCs/>
              </w:rPr>
            </w:pPr>
            <w:r w:rsidRPr="00F81906">
              <w:rPr>
                <w:rFonts w:eastAsia="Times New Roman"/>
                <w:b/>
                <w:bCs/>
              </w:rPr>
              <w:t>2023-2024</w:t>
            </w:r>
          </w:p>
        </w:tc>
      </w:tr>
      <w:tr w:rsidR="002E2D70" w14:paraId="45192BF6" w14:textId="77777777" w:rsidTr="00F81906">
        <w:trPr>
          <w:trHeight w:val="340"/>
        </w:trPr>
        <w:tc>
          <w:tcPr>
            <w:tcW w:w="5410" w:type="dxa"/>
            <w:tcBorders>
              <w:top w:val="nil"/>
              <w:left w:val="nil"/>
              <w:bottom w:val="nil"/>
              <w:right w:val="nil"/>
            </w:tcBorders>
            <w:shd w:val="clear" w:color="auto" w:fill="auto"/>
            <w:noWrap/>
            <w:vAlign w:val="bottom"/>
            <w:hideMark/>
          </w:tcPr>
          <w:p w14:paraId="1A82C34D"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Income</w:t>
            </w:r>
          </w:p>
        </w:tc>
        <w:tc>
          <w:tcPr>
            <w:tcW w:w="1820" w:type="dxa"/>
            <w:tcBorders>
              <w:top w:val="nil"/>
              <w:left w:val="nil"/>
              <w:bottom w:val="nil"/>
              <w:right w:val="nil"/>
            </w:tcBorders>
            <w:shd w:val="clear" w:color="auto" w:fill="auto"/>
            <w:noWrap/>
            <w:vAlign w:val="bottom"/>
            <w:hideMark/>
          </w:tcPr>
          <w:p w14:paraId="258B315F" w14:textId="77777777" w:rsidR="00EC1292" w:rsidRPr="00F81906" w:rsidRDefault="00EC1292" w:rsidP="00EC1292">
            <w:pPr>
              <w:spacing w:after="0" w:line="240" w:lineRule="auto"/>
              <w:ind w:left="0" w:firstLine="0"/>
              <w:rPr>
                <w:rFonts w:eastAsia="Times New Roman"/>
                <w:b/>
                <w:bCs/>
              </w:rPr>
            </w:pPr>
          </w:p>
        </w:tc>
        <w:tc>
          <w:tcPr>
            <w:tcW w:w="1820" w:type="dxa"/>
            <w:tcBorders>
              <w:top w:val="nil"/>
              <w:left w:val="nil"/>
              <w:bottom w:val="nil"/>
              <w:right w:val="nil"/>
            </w:tcBorders>
            <w:shd w:val="clear" w:color="auto" w:fill="auto"/>
            <w:noWrap/>
            <w:vAlign w:val="bottom"/>
            <w:hideMark/>
          </w:tcPr>
          <w:p w14:paraId="67F1DF87" w14:textId="77777777" w:rsidR="00EC1292" w:rsidRPr="00F81906" w:rsidRDefault="00EC1292" w:rsidP="00EC1292">
            <w:pPr>
              <w:spacing w:after="0" w:line="240" w:lineRule="auto"/>
              <w:ind w:left="0" w:firstLine="0"/>
              <w:rPr>
                <w:rFonts w:eastAsia="Times New Roman"/>
                <w:color w:val="auto"/>
              </w:rPr>
            </w:pPr>
          </w:p>
        </w:tc>
      </w:tr>
      <w:tr w:rsidR="002E2D70" w14:paraId="301112F8" w14:textId="77777777" w:rsidTr="00F81906">
        <w:trPr>
          <w:trHeight w:val="340"/>
        </w:trPr>
        <w:tc>
          <w:tcPr>
            <w:tcW w:w="5410" w:type="dxa"/>
            <w:tcBorders>
              <w:top w:val="nil"/>
              <w:left w:val="nil"/>
              <w:bottom w:val="nil"/>
              <w:right w:val="nil"/>
            </w:tcBorders>
            <w:shd w:val="clear" w:color="auto" w:fill="auto"/>
            <w:noWrap/>
            <w:vAlign w:val="bottom"/>
            <w:hideMark/>
          </w:tcPr>
          <w:p w14:paraId="71B8681D" w14:textId="77777777" w:rsidR="00EC1292" w:rsidRPr="00F81906" w:rsidRDefault="00F81906" w:rsidP="00EC1292">
            <w:pPr>
              <w:spacing w:after="0" w:line="240" w:lineRule="auto"/>
              <w:ind w:left="0" w:firstLine="0"/>
              <w:rPr>
                <w:rFonts w:eastAsia="Times New Roman"/>
              </w:rPr>
            </w:pPr>
            <w:r w:rsidRPr="00F81906">
              <w:rPr>
                <w:rFonts w:eastAsia="Times New Roman"/>
              </w:rPr>
              <w:t>Grants</w:t>
            </w:r>
          </w:p>
        </w:tc>
        <w:tc>
          <w:tcPr>
            <w:tcW w:w="1820" w:type="dxa"/>
            <w:tcBorders>
              <w:top w:val="nil"/>
              <w:left w:val="nil"/>
              <w:bottom w:val="nil"/>
              <w:right w:val="nil"/>
            </w:tcBorders>
            <w:shd w:val="clear" w:color="auto" w:fill="auto"/>
            <w:noWrap/>
            <w:vAlign w:val="bottom"/>
            <w:hideMark/>
          </w:tcPr>
          <w:p w14:paraId="4A7F0204"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562,500</w:t>
            </w:r>
          </w:p>
        </w:tc>
        <w:tc>
          <w:tcPr>
            <w:tcW w:w="1820" w:type="dxa"/>
            <w:tcBorders>
              <w:top w:val="nil"/>
              <w:left w:val="nil"/>
              <w:bottom w:val="nil"/>
              <w:right w:val="nil"/>
            </w:tcBorders>
            <w:shd w:val="clear" w:color="auto" w:fill="auto"/>
            <w:noWrap/>
            <w:vAlign w:val="bottom"/>
            <w:hideMark/>
          </w:tcPr>
          <w:p w14:paraId="057D396F"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437,500</w:t>
            </w:r>
          </w:p>
        </w:tc>
      </w:tr>
      <w:tr w:rsidR="002E2D70" w14:paraId="04324E49" w14:textId="77777777" w:rsidTr="00F81906">
        <w:trPr>
          <w:trHeight w:val="340"/>
        </w:trPr>
        <w:tc>
          <w:tcPr>
            <w:tcW w:w="5410" w:type="dxa"/>
            <w:tcBorders>
              <w:top w:val="nil"/>
              <w:left w:val="nil"/>
              <w:bottom w:val="nil"/>
              <w:right w:val="nil"/>
            </w:tcBorders>
            <w:shd w:val="clear" w:color="auto" w:fill="auto"/>
            <w:noWrap/>
            <w:vAlign w:val="bottom"/>
            <w:hideMark/>
          </w:tcPr>
          <w:p w14:paraId="1A117E0D" w14:textId="77777777" w:rsidR="00EC1292" w:rsidRPr="00F81906" w:rsidRDefault="00F81906" w:rsidP="00EC1292">
            <w:pPr>
              <w:spacing w:after="0" w:line="240" w:lineRule="auto"/>
              <w:ind w:left="0" w:firstLine="0"/>
              <w:rPr>
                <w:rFonts w:eastAsia="Times New Roman"/>
              </w:rPr>
            </w:pPr>
            <w:r w:rsidRPr="00F81906">
              <w:rPr>
                <w:rFonts w:eastAsia="Times New Roman"/>
              </w:rPr>
              <w:t>Interest</w:t>
            </w:r>
          </w:p>
        </w:tc>
        <w:tc>
          <w:tcPr>
            <w:tcW w:w="1820" w:type="dxa"/>
            <w:tcBorders>
              <w:top w:val="nil"/>
              <w:left w:val="nil"/>
              <w:bottom w:val="nil"/>
              <w:right w:val="nil"/>
            </w:tcBorders>
            <w:shd w:val="clear" w:color="auto" w:fill="auto"/>
            <w:noWrap/>
            <w:vAlign w:val="bottom"/>
            <w:hideMark/>
          </w:tcPr>
          <w:p w14:paraId="2C1D76EA"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656,370</w:t>
            </w:r>
          </w:p>
        </w:tc>
        <w:tc>
          <w:tcPr>
            <w:tcW w:w="1820" w:type="dxa"/>
            <w:tcBorders>
              <w:top w:val="nil"/>
              <w:left w:val="nil"/>
              <w:bottom w:val="nil"/>
              <w:right w:val="nil"/>
            </w:tcBorders>
            <w:shd w:val="clear" w:color="auto" w:fill="auto"/>
            <w:noWrap/>
            <w:vAlign w:val="bottom"/>
            <w:hideMark/>
          </w:tcPr>
          <w:p w14:paraId="0167BFB6"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420,000</w:t>
            </w:r>
          </w:p>
        </w:tc>
      </w:tr>
      <w:tr w:rsidR="002E2D70" w14:paraId="1606A4E8" w14:textId="77777777" w:rsidTr="00F81906">
        <w:trPr>
          <w:trHeight w:val="340"/>
        </w:trPr>
        <w:tc>
          <w:tcPr>
            <w:tcW w:w="5410" w:type="dxa"/>
            <w:tcBorders>
              <w:top w:val="nil"/>
              <w:left w:val="nil"/>
              <w:bottom w:val="nil"/>
              <w:right w:val="nil"/>
            </w:tcBorders>
            <w:shd w:val="clear" w:color="auto" w:fill="auto"/>
            <w:noWrap/>
            <w:vAlign w:val="bottom"/>
            <w:hideMark/>
          </w:tcPr>
          <w:p w14:paraId="18F1FD99" w14:textId="77777777" w:rsidR="00EC1292" w:rsidRPr="00F81906" w:rsidRDefault="00F81906" w:rsidP="00EC1292">
            <w:pPr>
              <w:spacing w:after="0" w:line="240" w:lineRule="auto"/>
              <w:ind w:left="0" w:firstLine="0"/>
              <w:rPr>
                <w:rFonts w:eastAsia="Times New Roman"/>
              </w:rPr>
            </w:pPr>
            <w:r w:rsidRPr="00F81906">
              <w:rPr>
                <w:rFonts w:eastAsia="Times New Roman"/>
              </w:rPr>
              <w:t>Contributions</w:t>
            </w:r>
          </w:p>
        </w:tc>
        <w:tc>
          <w:tcPr>
            <w:tcW w:w="1820" w:type="dxa"/>
            <w:tcBorders>
              <w:top w:val="nil"/>
              <w:left w:val="nil"/>
              <w:bottom w:val="nil"/>
              <w:right w:val="nil"/>
            </w:tcBorders>
            <w:shd w:val="clear" w:color="auto" w:fill="auto"/>
            <w:noWrap/>
            <w:vAlign w:val="bottom"/>
            <w:hideMark/>
          </w:tcPr>
          <w:p w14:paraId="169A829A"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10,000</w:t>
            </w:r>
          </w:p>
        </w:tc>
        <w:tc>
          <w:tcPr>
            <w:tcW w:w="1820" w:type="dxa"/>
            <w:tcBorders>
              <w:top w:val="nil"/>
              <w:left w:val="nil"/>
              <w:bottom w:val="nil"/>
              <w:right w:val="nil"/>
            </w:tcBorders>
            <w:shd w:val="clear" w:color="auto" w:fill="auto"/>
            <w:noWrap/>
            <w:vAlign w:val="bottom"/>
            <w:hideMark/>
          </w:tcPr>
          <w:p w14:paraId="40910201" w14:textId="77777777" w:rsidR="00EC1292" w:rsidRPr="00F81906" w:rsidRDefault="00EC1292" w:rsidP="00EC1292">
            <w:pPr>
              <w:spacing w:after="0" w:line="240" w:lineRule="auto"/>
              <w:ind w:left="0" w:firstLine="0"/>
              <w:jc w:val="right"/>
              <w:rPr>
                <w:rFonts w:eastAsia="Times New Roman"/>
              </w:rPr>
            </w:pPr>
          </w:p>
        </w:tc>
      </w:tr>
      <w:tr w:rsidR="002E2D70" w14:paraId="15F93091" w14:textId="77777777" w:rsidTr="00F81906">
        <w:trPr>
          <w:trHeight w:val="340"/>
        </w:trPr>
        <w:tc>
          <w:tcPr>
            <w:tcW w:w="5410" w:type="dxa"/>
            <w:tcBorders>
              <w:top w:val="nil"/>
              <w:left w:val="nil"/>
              <w:bottom w:val="nil"/>
              <w:right w:val="nil"/>
            </w:tcBorders>
            <w:shd w:val="clear" w:color="auto" w:fill="auto"/>
            <w:noWrap/>
            <w:vAlign w:val="bottom"/>
            <w:hideMark/>
          </w:tcPr>
          <w:p w14:paraId="17F11B58" w14:textId="77777777" w:rsidR="00EC1292" w:rsidRPr="00F81906" w:rsidRDefault="00EC1292" w:rsidP="00EC1292">
            <w:pPr>
              <w:spacing w:after="0" w:line="240" w:lineRule="auto"/>
              <w:ind w:left="0" w:firstLine="0"/>
              <w:rPr>
                <w:rFonts w:eastAsia="Times New Roman"/>
                <w:color w:val="auto"/>
              </w:rPr>
            </w:pPr>
          </w:p>
        </w:tc>
        <w:tc>
          <w:tcPr>
            <w:tcW w:w="1820" w:type="dxa"/>
            <w:tcBorders>
              <w:top w:val="single" w:sz="4" w:space="0" w:color="auto"/>
              <w:left w:val="nil"/>
              <w:bottom w:val="nil"/>
              <w:right w:val="nil"/>
            </w:tcBorders>
            <w:shd w:val="clear" w:color="auto" w:fill="auto"/>
            <w:noWrap/>
            <w:vAlign w:val="bottom"/>
            <w:hideMark/>
          </w:tcPr>
          <w:p w14:paraId="17B2C840"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c>
          <w:tcPr>
            <w:tcW w:w="1820" w:type="dxa"/>
            <w:tcBorders>
              <w:top w:val="single" w:sz="4" w:space="0" w:color="auto"/>
              <w:left w:val="nil"/>
              <w:bottom w:val="nil"/>
              <w:right w:val="nil"/>
            </w:tcBorders>
            <w:shd w:val="clear" w:color="auto" w:fill="auto"/>
            <w:noWrap/>
            <w:vAlign w:val="bottom"/>
            <w:hideMark/>
          </w:tcPr>
          <w:p w14:paraId="40B90B74"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r>
      <w:tr w:rsidR="002E2D70" w14:paraId="23138254" w14:textId="77777777" w:rsidTr="00F81906">
        <w:trPr>
          <w:trHeight w:val="340"/>
        </w:trPr>
        <w:tc>
          <w:tcPr>
            <w:tcW w:w="5410" w:type="dxa"/>
            <w:tcBorders>
              <w:top w:val="nil"/>
              <w:left w:val="nil"/>
              <w:bottom w:val="nil"/>
              <w:right w:val="nil"/>
            </w:tcBorders>
            <w:shd w:val="clear" w:color="auto" w:fill="auto"/>
            <w:noWrap/>
            <w:vAlign w:val="bottom"/>
            <w:hideMark/>
          </w:tcPr>
          <w:p w14:paraId="13C8F2D6" w14:textId="77777777" w:rsidR="00EC1292" w:rsidRPr="00F81906" w:rsidRDefault="00EC1292" w:rsidP="00EC1292">
            <w:pPr>
              <w:spacing w:after="0" w:line="240" w:lineRule="auto"/>
              <w:ind w:left="0" w:firstLine="0"/>
              <w:rPr>
                <w:rFonts w:eastAsia="Times New Roman"/>
              </w:rPr>
            </w:pPr>
          </w:p>
        </w:tc>
        <w:tc>
          <w:tcPr>
            <w:tcW w:w="1820" w:type="dxa"/>
            <w:tcBorders>
              <w:top w:val="nil"/>
              <w:left w:val="nil"/>
              <w:bottom w:val="single" w:sz="4" w:space="0" w:color="auto"/>
              <w:right w:val="nil"/>
            </w:tcBorders>
            <w:shd w:val="clear" w:color="auto" w:fill="auto"/>
            <w:noWrap/>
            <w:vAlign w:val="bottom"/>
            <w:hideMark/>
          </w:tcPr>
          <w:p w14:paraId="1F18AC26"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1,228,870</w:t>
            </w:r>
          </w:p>
        </w:tc>
        <w:tc>
          <w:tcPr>
            <w:tcW w:w="1820" w:type="dxa"/>
            <w:tcBorders>
              <w:top w:val="nil"/>
              <w:left w:val="nil"/>
              <w:bottom w:val="single" w:sz="4" w:space="0" w:color="auto"/>
              <w:right w:val="nil"/>
            </w:tcBorders>
            <w:shd w:val="clear" w:color="auto" w:fill="auto"/>
            <w:noWrap/>
            <w:vAlign w:val="bottom"/>
            <w:hideMark/>
          </w:tcPr>
          <w:p w14:paraId="1090EE52"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857,500</w:t>
            </w:r>
          </w:p>
        </w:tc>
      </w:tr>
      <w:tr w:rsidR="002E2D70" w14:paraId="355EDE62" w14:textId="77777777" w:rsidTr="00F81906">
        <w:trPr>
          <w:trHeight w:val="340"/>
        </w:trPr>
        <w:tc>
          <w:tcPr>
            <w:tcW w:w="5410" w:type="dxa"/>
            <w:tcBorders>
              <w:top w:val="nil"/>
              <w:left w:val="nil"/>
              <w:bottom w:val="nil"/>
              <w:right w:val="nil"/>
            </w:tcBorders>
            <w:shd w:val="clear" w:color="auto" w:fill="auto"/>
            <w:noWrap/>
            <w:vAlign w:val="bottom"/>
            <w:hideMark/>
          </w:tcPr>
          <w:p w14:paraId="3E7B8F62" w14:textId="77777777" w:rsidR="00EC1292" w:rsidRPr="00F81906" w:rsidRDefault="00EC1292" w:rsidP="00EC1292">
            <w:pPr>
              <w:spacing w:after="0" w:line="240" w:lineRule="auto"/>
              <w:ind w:left="0" w:firstLine="0"/>
              <w:jc w:val="right"/>
              <w:rPr>
                <w:rFonts w:eastAsia="Times New Roman"/>
              </w:rPr>
            </w:pPr>
          </w:p>
        </w:tc>
        <w:tc>
          <w:tcPr>
            <w:tcW w:w="1820" w:type="dxa"/>
            <w:tcBorders>
              <w:top w:val="nil"/>
              <w:left w:val="nil"/>
              <w:bottom w:val="nil"/>
              <w:right w:val="nil"/>
            </w:tcBorders>
            <w:shd w:val="clear" w:color="auto" w:fill="auto"/>
            <w:noWrap/>
            <w:vAlign w:val="bottom"/>
            <w:hideMark/>
          </w:tcPr>
          <w:p w14:paraId="2538654A"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7F9294AE" w14:textId="77777777" w:rsidR="00EC1292" w:rsidRPr="00F81906" w:rsidRDefault="00EC1292" w:rsidP="00EC1292">
            <w:pPr>
              <w:spacing w:after="0" w:line="240" w:lineRule="auto"/>
              <w:ind w:left="0" w:firstLine="0"/>
              <w:rPr>
                <w:rFonts w:eastAsia="Times New Roman"/>
                <w:color w:val="auto"/>
              </w:rPr>
            </w:pPr>
          </w:p>
        </w:tc>
      </w:tr>
      <w:tr w:rsidR="002E2D70" w14:paraId="561C0F8D" w14:textId="77777777" w:rsidTr="00F81906">
        <w:trPr>
          <w:trHeight w:val="340"/>
        </w:trPr>
        <w:tc>
          <w:tcPr>
            <w:tcW w:w="5410" w:type="dxa"/>
            <w:tcBorders>
              <w:top w:val="nil"/>
              <w:left w:val="nil"/>
              <w:bottom w:val="nil"/>
              <w:right w:val="nil"/>
            </w:tcBorders>
            <w:shd w:val="clear" w:color="auto" w:fill="auto"/>
            <w:noWrap/>
            <w:vAlign w:val="bottom"/>
            <w:hideMark/>
          </w:tcPr>
          <w:p w14:paraId="13862328"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Operational expenditure</w:t>
            </w:r>
          </w:p>
        </w:tc>
        <w:tc>
          <w:tcPr>
            <w:tcW w:w="1820" w:type="dxa"/>
            <w:tcBorders>
              <w:top w:val="nil"/>
              <w:left w:val="nil"/>
              <w:bottom w:val="nil"/>
              <w:right w:val="nil"/>
            </w:tcBorders>
            <w:shd w:val="clear" w:color="auto" w:fill="auto"/>
            <w:noWrap/>
            <w:vAlign w:val="bottom"/>
            <w:hideMark/>
          </w:tcPr>
          <w:p w14:paraId="1BFF68EF" w14:textId="77777777" w:rsidR="00EC1292" w:rsidRPr="00F81906" w:rsidRDefault="00EC1292" w:rsidP="00EC1292">
            <w:pPr>
              <w:spacing w:after="0" w:line="240" w:lineRule="auto"/>
              <w:ind w:left="0" w:firstLine="0"/>
              <w:rPr>
                <w:rFonts w:eastAsia="Times New Roman"/>
                <w:b/>
                <w:bCs/>
              </w:rPr>
            </w:pPr>
          </w:p>
        </w:tc>
        <w:tc>
          <w:tcPr>
            <w:tcW w:w="1820" w:type="dxa"/>
            <w:tcBorders>
              <w:top w:val="nil"/>
              <w:left w:val="nil"/>
              <w:bottom w:val="nil"/>
              <w:right w:val="nil"/>
            </w:tcBorders>
            <w:shd w:val="clear" w:color="auto" w:fill="auto"/>
            <w:noWrap/>
            <w:vAlign w:val="bottom"/>
            <w:hideMark/>
          </w:tcPr>
          <w:p w14:paraId="30696387" w14:textId="77777777" w:rsidR="00EC1292" w:rsidRPr="00F81906" w:rsidRDefault="00EC1292" w:rsidP="00EC1292">
            <w:pPr>
              <w:spacing w:after="0" w:line="240" w:lineRule="auto"/>
              <w:ind w:left="0" w:firstLine="0"/>
              <w:rPr>
                <w:rFonts w:eastAsia="Times New Roman"/>
                <w:color w:val="auto"/>
              </w:rPr>
            </w:pPr>
          </w:p>
        </w:tc>
      </w:tr>
      <w:tr w:rsidR="002E2D70" w14:paraId="180B294A" w14:textId="77777777" w:rsidTr="00F81906">
        <w:trPr>
          <w:trHeight w:val="340"/>
        </w:trPr>
        <w:tc>
          <w:tcPr>
            <w:tcW w:w="5410" w:type="dxa"/>
            <w:tcBorders>
              <w:top w:val="nil"/>
              <w:left w:val="nil"/>
              <w:bottom w:val="nil"/>
              <w:right w:val="nil"/>
            </w:tcBorders>
            <w:shd w:val="clear" w:color="auto" w:fill="auto"/>
            <w:noWrap/>
            <w:vAlign w:val="bottom"/>
            <w:hideMark/>
          </w:tcPr>
          <w:p w14:paraId="0D8D8871" w14:textId="77777777" w:rsidR="00EC1292" w:rsidRPr="00F81906" w:rsidRDefault="00F81906" w:rsidP="00EC1292">
            <w:pPr>
              <w:spacing w:after="0" w:line="240" w:lineRule="auto"/>
              <w:ind w:left="0" w:firstLine="0"/>
              <w:rPr>
                <w:rFonts w:eastAsia="Times New Roman"/>
              </w:rPr>
            </w:pPr>
            <w:r w:rsidRPr="00F81906">
              <w:rPr>
                <w:rFonts w:eastAsia="Times New Roman"/>
              </w:rPr>
              <w:t>Staffing</w:t>
            </w:r>
          </w:p>
        </w:tc>
        <w:tc>
          <w:tcPr>
            <w:tcW w:w="1820" w:type="dxa"/>
            <w:tcBorders>
              <w:top w:val="nil"/>
              <w:left w:val="nil"/>
              <w:bottom w:val="nil"/>
              <w:right w:val="nil"/>
            </w:tcBorders>
            <w:shd w:val="clear" w:color="auto" w:fill="auto"/>
            <w:noWrap/>
            <w:vAlign w:val="bottom"/>
            <w:hideMark/>
          </w:tcPr>
          <w:p w14:paraId="09B7FFF7"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412,774</w:t>
            </w:r>
          </w:p>
        </w:tc>
        <w:tc>
          <w:tcPr>
            <w:tcW w:w="1820" w:type="dxa"/>
            <w:tcBorders>
              <w:top w:val="nil"/>
              <w:left w:val="nil"/>
              <w:bottom w:val="nil"/>
              <w:right w:val="nil"/>
            </w:tcBorders>
            <w:shd w:val="clear" w:color="auto" w:fill="auto"/>
            <w:noWrap/>
            <w:vAlign w:val="bottom"/>
            <w:hideMark/>
          </w:tcPr>
          <w:p w14:paraId="72E360F2"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426,737</w:t>
            </w:r>
          </w:p>
        </w:tc>
      </w:tr>
      <w:tr w:rsidR="002E2D70" w14:paraId="6914A964" w14:textId="77777777" w:rsidTr="00F81906">
        <w:trPr>
          <w:trHeight w:val="340"/>
        </w:trPr>
        <w:tc>
          <w:tcPr>
            <w:tcW w:w="5410" w:type="dxa"/>
            <w:tcBorders>
              <w:top w:val="nil"/>
              <w:left w:val="nil"/>
              <w:bottom w:val="nil"/>
              <w:right w:val="nil"/>
            </w:tcBorders>
            <w:shd w:val="clear" w:color="auto" w:fill="auto"/>
            <w:noWrap/>
            <w:vAlign w:val="bottom"/>
            <w:hideMark/>
          </w:tcPr>
          <w:p w14:paraId="7F3BBBA5" w14:textId="77777777" w:rsidR="00EC1292" w:rsidRPr="00F81906" w:rsidRDefault="00F81906" w:rsidP="00EC1292">
            <w:pPr>
              <w:spacing w:after="0" w:line="240" w:lineRule="auto"/>
              <w:ind w:left="0" w:firstLine="0"/>
              <w:rPr>
                <w:rFonts w:eastAsia="Times New Roman"/>
              </w:rPr>
            </w:pPr>
            <w:r w:rsidRPr="00F81906">
              <w:rPr>
                <w:rFonts w:eastAsia="Times New Roman"/>
              </w:rPr>
              <w:t>Runnung costs</w:t>
            </w:r>
          </w:p>
        </w:tc>
        <w:tc>
          <w:tcPr>
            <w:tcW w:w="1820" w:type="dxa"/>
            <w:tcBorders>
              <w:top w:val="nil"/>
              <w:left w:val="nil"/>
              <w:bottom w:val="nil"/>
              <w:right w:val="nil"/>
            </w:tcBorders>
            <w:shd w:val="clear" w:color="auto" w:fill="auto"/>
            <w:noWrap/>
            <w:vAlign w:val="bottom"/>
            <w:hideMark/>
          </w:tcPr>
          <w:p w14:paraId="319A98E3"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143,909</w:t>
            </w:r>
          </w:p>
        </w:tc>
        <w:tc>
          <w:tcPr>
            <w:tcW w:w="1820" w:type="dxa"/>
            <w:tcBorders>
              <w:top w:val="nil"/>
              <w:left w:val="nil"/>
              <w:bottom w:val="nil"/>
              <w:right w:val="nil"/>
            </w:tcBorders>
            <w:shd w:val="clear" w:color="auto" w:fill="auto"/>
            <w:noWrap/>
            <w:vAlign w:val="bottom"/>
            <w:hideMark/>
          </w:tcPr>
          <w:p w14:paraId="12E7FE54"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88,399</w:t>
            </w:r>
          </w:p>
        </w:tc>
      </w:tr>
      <w:tr w:rsidR="002E2D70" w14:paraId="45CA413B" w14:textId="77777777" w:rsidTr="00F81906">
        <w:trPr>
          <w:trHeight w:val="340"/>
        </w:trPr>
        <w:tc>
          <w:tcPr>
            <w:tcW w:w="5410" w:type="dxa"/>
            <w:tcBorders>
              <w:top w:val="nil"/>
              <w:left w:val="nil"/>
              <w:bottom w:val="nil"/>
              <w:right w:val="nil"/>
            </w:tcBorders>
            <w:shd w:val="clear" w:color="auto" w:fill="auto"/>
            <w:noWrap/>
            <w:vAlign w:val="bottom"/>
            <w:hideMark/>
          </w:tcPr>
          <w:p w14:paraId="58B3491A" w14:textId="77777777" w:rsidR="00EC1292" w:rsidRPr="00F81906" w:rsidRDefault="00F81906" w:rsidP="00EC1292">
            <w:pPr>
              <w:spacing w:after="0" w:line="240" w:lineRule="auto"/>
              <w:ind w:left="0" w:firstLine="0"/>
              <w:rPr>
                <w:rFonts w:eastAsia="Times New Roman"/>
              </w:rPr>
            </w:pPr>
            <w:r w:rsidRPr="00F81906">
              <w:rPr>
                <w:rFonts w:eastAsia="Times New Roman"/>
              </w:rPr>
              <w:t>Marketing and Comms</w:t>
            </w:r>
          </w:p>
        </w:tc>
        <w:tc>
          <w:tcPr>
            <w:tcW w:w="1820" w:type="dxa"/>
            <w:tcBorders>
              <w:top w:val="nil"/>
              <w:left w:val="nil"/>
              <w:bottom w:val="nil"/>
              <w:right w:val="nil"/>
            </w:tcBorders>
            <w:shd w:val="clear" w:color="auto" w:fill="auto"/>
            <w:noWrap/>
            <w:vAlign w:val="bottom"/>
            <w:hideMark/>
          </w:tcPr>
          <w:p w14:paraId="71085A3C"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85,094</w:t>
            </w:r>
          </w:p>
        </w:tc>
        <w:tc>
          <w:tcPr>
            <w:tcW w:w="1820" w:type="dxa"/>
            <w:tcBorders>
              <w:top w:val="nil"/>
              <w:left w:val="nil"/>
              <w:bottom w:val="nil"/>
              <w:right w:val="nil"/>
            </w:tcBorders>
            <w:shd w:val="clear" w:color="auto" w:fill="auto"/>
            <w:noWrap/>
            <w:vAlign w:val="bottom"/>
            <w:hideMark/>
          </w:tcPr>
          <w:p w14:paraId="687AB04C"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70,000</w:t>
            </w:r>
          </w:p>
        </w:tc>
      </w:tr>
      <w:tr w:rsidR="002E2D70" w14:paraId="786DA7DE" w14:textId="77777777" w:rsidTr="00F81906">
        <w:trPr>
          <w:trHeight w:val="340"/>
        </w:trPr>
        <w:tc>
          <w:tcPr>
            <w:tcW w:w="5410" w:type="dxa"/>
            <w:tcBorders>
              <w:top w:val="nil"/>
              <w:left w:val="nil"/>
              <w:bottom w:val="nil"/>
              <w:right w:val="nil"/>
            </w:tcBorders>
            <w:shd w:val="clear" w:color="auto" w:fill="auto"/>
            <w:noWrap/>
            <w:vAlign w:val="bottom"/>
            <w:hideMark/>
          </w:tcPr>
          <w:p w14:paraId="7B35444E" w14:textId="77777777" w:rsidR="00EC1292" w:rsidRPr="00F81906" w:rsidRDefault="00F81906" w:rsidP="00EC1292">
            <w:pPr>
              <w:spacing w:after="0" w:line="240" w:lineRule="auto"/>
              <w:ind w:left="0" w:firstLine="0"/>
              <w:rPr>
                <w:rFonts w:eastAsia="Times New Roman"/>
              </w:rPr>
            </w:pPr>
            <w:r w:rsidRPr="00F81906">
              <w:rPr>
                <w:rFonts w:eastAsia="Times New Roman"/>
              </w:rPr>
              <w:t>Professional and consultancy fees</w:t>
            </w:r>
          </w:p>
        </w:tc>
        <w:tc>
          <w:tcPr>
            <w:tcW w:w="1820" w:type="dxa"/>
            <w:tcBorders>
              <w:top w:val="nil"/>
              <w:left w:val="nil"/>
              <w:bottom w:val="nil"/>
              <w:right w:val="nil"/>
            </w:tcBorders>
            <w:shd w:val="clear" w:color="auto" w:fill="auto"/>
            <w:noWrap/>
            <w:vAlign w:val="bottom"/>
            <w:hideMark/>
          </w:tcPr>
          <w:p w14:paraId="458A564D"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71,757</w:t>
            </w:r>
          </w:p>
        </w:tc>
        <w:tc>
          <w:tcPr>
            <w:tcW w:w="1820" w:type="dxa"/>
            <w:tcBorders>
              <w:top w:val="nil"/>
              <w:left w:val="nil"/>
              <w:bottom w:val="nil"/>
              <w:right w:val="nil"/>
            </w:tcBorders>
            <w:shd w:val="clear" w:color="auto" w:fill="auto"/>
            <w:noWrap/>
            <w:vAlign w:val="bottom"/>
            <w:hideMark/>
          </w:tcPr>
          <w:p w14:paraId="671DAC73"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63,000</w:t>
            </w:r>
          </w:p>
        </w:tc>
      </w:tr>
      <w:tr w:rsidR="002E2D70" w14:paraId="78FF0952" w14:textId="77777777" w:rsidTr="00F81906">
        <w:trPr>
          <w:trHeight w:val="340"/>
        </w:trPr>
        <w:tc>
          <w:tcPr>
            <w:tcW w:w="5410" w:type="dxa"/>
            <w:tcBorders>
              <w:top w:val="nil"/>
              <w:left w:val="nil"/>
              <w:bottom w:val="nil"/>
              <w:right w:val="nil"/>
            </w:tcBorders>
            <w:shd w:val="clear" w:color="auto" w:fill="auto"/>
            <w:noWrap/>
            <w:vAlign w:val="bottom"/>
            <w:hideMark/>
          </w:tcPr>
          <w:p w14:paraId="21CDE5AA" w14:textId="77777777" w:rsidR="00EC1292" w:rsidRPr="00F81906" w:rsidRDefault="00EC1292" w:rsidP="00EC1292">
            <w:pPr>
              <w:spacing w:after="0" w:line="240" w:lineRule="auto"/>
              <w:ind w:left="0" w:firstLine="0"/>
              <w:jc w:val="right"/>
              <w:rPr>
                <w:rFonts w:eastAsia="Times New Roman"/>
              </w:rPr>
            </w:pPr>
          </w:p>
        </w:tc>
        <w:tc>
          <w:tcPr>
            <w:tcW w:w="1820" w:type="dxa"/>
            <w:tcBorders>
              <w:top w:val="single" w:sz="4" w:space="0" w:color="auto"/>
              <w:left w:val="nil"/>
              <w:bottom w:val="nil"/>
              <w:right w:val="nil"/>
            </w:tcBorders>
            <w:shd w:val="clear" w:color="auto" w:fill="auto"/>
            <w:noWrap/>
            <w:vAlign w:val="bottom"/>
            <w:hideMark/>
          </w:tcPr>
          <w:p w14:paraId="72F06187"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c>
          <w:tcPr>
            <w:tcW w:w="1820" w:type="dxa"/>
            <w:tcBorders>
              <w:top w:val="single" w:sz="4" w:space="0" w:color="auto"/>
              <w:left w:val="nil"/>
              <w:bottom w:val="nil"/>
              <w:right w:val="nil"/>
            </w:tcBorders>
            <w:shd w:val="clear" w:color="auto" w:fill="auto"/>
            <w:noWrap/>
            <w:vAlign w:val="bottom"/>
            <w:hideMark/>
          </w:tcPr>
          <w:p w14:paraId="0ADA6FC8"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r>
      <w:tr w:rsidR="002E2D70" w14:paraId="086B654B" w14:textId="77777777" w:rsidTr="00F81906">
        <w:trPr>
          <w:trHeight w:val="340"/>
        </w:trPr>
        <w:tc>
          <w:tcPr>
            <w:tcW w:w="5410" w:type="dxa"/>
            <w:tcBorders>
              <w:top w:val="nil"/>
              <w:left w:val="nil"/>
              <w:bottom w:val="nil"/>
              <w:right w:val="nil"/>
            </w:tcBorders>
            <w:shd w:val="clear" w:color="auto" w:fill="auto"/>
            <w:noWrap/>
            <w:vAlign w:val="bottom"/>
            <w:hideMark/>
          </w:tcPr>
          <w:p w14:paraId="6B157B6F" w14:textId="77777777" w:rsidR="00EC1292" w:rsidRPr="00F81906" w:rsidRDefault="00EC1292" w:rsidP="00EC1292">
            <w:pPr>
              <w:spacing w:after="0" w:line="240" w:lineRule="auto"/>
              <w:ind w:left="0" w:firstLine="0"/>
              <w:rPr>
                <w:rFonts w:eastAsia="Times New Roman"/>
              </w:rPr>
            </w:pPr>
          </w:p>
        </w:tc>
        <w:tc>
          <w:tcPr>
            <w:tcW w:w="1820" w:type="dxa"/>
            <w:tcBorders>
              <w:top w:val="nil"/>
              <w:left w:val="nil"/>
              <w:bottom w:val="single" w:sz="4" w:space="0" w:color="auto"/>
              <w:right w:val="nil"/>
            </w:tcBorders>
            <w:shd w:val="clear" w:color="auto" w:fill="auto"/>
            <w:noWrap/>
            <w:vAlign w:val="bottom"/>
            <w:hideMark/>
          </w:tcPr>
          <w:p w14:paraId="322D39DA"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713,534</w:t>
            </w:r>
          </w:p>
        </w:tc>
        <w:tc>
          <w:tcPr>
            <w:tcW w:w="1820" w:type="dxa"/>
            <w:tcBorders>
              <w:top w:val="nil"/>
              <w:left w:val="nil"/>
              <w:bottom w:val="single" w:sz="4" w:space="0" w:color="auto"/>
              <w:right w:val="nil"/>
            </w:tcBorders>
            <w:shd w:val="clear" w:color="auto" w:fill="auto"/>
            <w:noWrap/>
            <w:vAlign w:val="bottom"/>
            <w:hideMark/>
          </w:tcPr>
          <w:p w14:paraId="0C1122A9"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648,136</w:t>
            </w:r>
          </w:p>
        </w:tc>
      </w:tr>
      <w:tr w:rsidR="002E2D70" w14:paraId="2E69C087" w14:textId="77777777" w:rsidTr="00F81906">
        <w:trPr>
          <w:trHeight w:val="340"/>
        </w:trPr>
        <w:tc>
          <w:tcPr>
            <w:tcW w:w="5410" w:type="dxa"/>
            <w:tcBorders>
              <w:top w:val="nil"/>
              <w:left w:val="nil"/>
              <w:bottom w:val="nil"/>
              <w:right w:val="nil"/>
            </w:tcBorders>
            <w:shd w:val="clear" w:color="auto" w:fill="auto"/>
            <w:noWrap/>
            <w:vAlign w:val="bottom"/>
            <w:hideMark/>
          </w:tcPr>
          <w:p w14:paraId="1B19B50E" w14:textId="77777777" w:rsidR="00EC1292" w:rsidRPr="00F81906" w:rsidRDefault="00EC1292" w:rsidP="00EC1292">
            <w:pPr>
              <w:spacing w:after="0" w:line="240" w:lineRule="auto"/>
              <w:ind w:left="0" w:firstLine="0"/>
              <w:jc w:val="right"/>
              <w:rPr>
                <w:rFonts w:eastAsia="Times New Roman"/>
              </w:rPr>
            </w:pPr>
          </w:p>
        </w:tc>
        <w:tc>
          <w:tcPr>
            <w:tcW w:w="1820" w:type="dxa"/>
            <w:tcBorders>
              <w:top w:val="nil"/>
              <w:left w:val="nil"/>
              <w:bottom w:val="nil"/>
              <w:right w:val="nil"/>
            </w:tcBorders>
            <w:shd w:val="clear" w:color="auto" w:fill="auto"/>
            <w:noWrap/>
            <w:vAlign w:val="bottom"/>
            <w:hideMark/>
          </w:tcPr>
          <w:p w14:paraId="4443A683"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7257D3EB" w14:textId="77777777" w:rsidR="00EC1292" w:rsidRPr="00F81906" w:rsidRDefault="00EC1292" w:rsidP="00EC1292">
            <w:pPr>
              <w:spacing w:after="0" w:line="240" w:lineRule="auto"/>
              <w:ind w:left="0" w:firstLine="0"/>
              <w:rPr>
                <w:rFonts w:eastAsia="Times New Roman"/>
                <w:color w:val="auto"/>
              </w:rPr>
            </w:pPr>
          </w:p>
        </w:tc>
      </w:tr>
      <w:tr w:rsidR="002E2D70" w14:paraId="25D76F26" w14:textId="77777777" w:rsidTr="00F81906">
        <w:trPr>
          <w:trHeight w:val="340"/>
        </w:trPr>
        <w:tc>
          <w:tcPr>
            <w:tcW w:w="5410" w:type="dxa"/>
            <w:tcBorders>
              <w:top w:val="nil"/>
              <w:left w:val="nil"/>
              <w:bottom w:val="nil"/>
              <w:right w:val="nil"/>
            </w:tcBorders>
            <w:shd w:val="clear" w:color="auto" w:fill="auto"/>
            <w:noWrap/>
            <w:vAlign w:val="bottom"/>
            <w:hideMark/>
          </w:tcPr>
          <w:p w14:paraId="2A0BD316"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Net operating surplus/(deficit)</w:t>
            </w:r>
          </w:p>
        </w:tc>
        <w:tc>
          <w:tcPr>
            <w:tcW w:w="1820" w:type="dxa"/>
            <w:tcBorders>
              <w:top w:val="nil"/>
              <w:left w:val="nil"/>
              <w:bottom w:val="single" w:sz="4" w:space="0" w:color="auto"/>
              <w:right w:val="nil"/>
            </w:tcBorders>
            <w:shd w:val="clear" w:color="auto" w:fill="auto"/>
            <w:noWrap/>
            <w:vAlign w:val="bottom"/>
            <w:hideMark/>
          </w:tcPr>
          <w:p w14:paraId="22ADB6E1"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515,336</w:t>
            </w:r>
          </w:p>
        </w:tc>
        <w:tc>
          <w:tcPr>
            <w:tcW w:w="1820" w:type="dxa"/>
            <w:tcBorders>
              <w:top w:val="nil"/>
              <w:left w:val="nil"/>
              <w:bottom w:val="single" w:sz="4" w:space="0" w:color="auto"/>
              <w:right w:val="nil"/>
            </w:tcBorders>
            <w:shd w:val="clear" w:color="auto" w:fill="auto"/>
            <w:noWrap/>
            <w:vAlign w:val="bottom"/>
            <w:hideMark/>
          </w:tcPr>
          <w:p w14:paraId="7D4D9EF1"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209,364</w:t>
            </w:r>
          </w:p>
        </w:tc>
      </w:tr>
      <w:tr w:rsidR="002E2D70" w14:paraId="0D222BCB" w14:textId="77777777" w:rsidTr="00F81906">
        <w:trPr>
          <w:trHeight w:val="340"/>
        </w:trPr>
        <w:tc>
          <w:tcPr>
            <w:tcW w:w="5410" w:type="dxa"/>
            <w:tcBorders>
              <w:top w:val="nil"/>
              <w:left w:val="nil"/>
              <w:bottom w:val="nil"/>
              <w:right w:val="nil"/>
            </w:tcBorders>
            <w:shd w:val="clear" w:color="auto" w:fill="auto"/>
            <w:noWrap/>
            <w:vAlign w:val="bottom"/>
            <w:hideMark/>
          </w:tcPr>
          <w:p w14:paraId="54CFD859" w14:textId="77777777" w:rsidR="00EC1292" w:rsidRPr="00F81906" w:rsidRDefault="00EC1292" w:rsidP="00EC1292">
            <w:pPr>
              <w:spacing w:after="0" w:line="240" w:lineRule="auto"/>
              <w:ind w:left="0" w:firstLine="0"/>
              <w:jc w:val="right"/>
              <w:rPr>
                <w:rFonts w:eastAsia="Times New Roman"/>
              </w:rPr>
            </w:pPr>
          </w:p>
        </w:tc>
        <w:tc>
          <w:tcPr>
            <w:tcW w:w="1820" w:type="dxa"/>
            <w:tcBorders>
              <w:top w:val="nil"/>
              <w:left w:val="nil"/>
              <w:bottom w:val="nil"/>
              <w:right w:val="nil"/>
            </w:tcBorders>
            <w:shd w:val="clear" w:color="auto" w:fill="auto"/>
            <w:noWrap/>
            <w:vAlign w:val="bottom"/>
            <w:hideMark/>
          </w:tcPr>
          <w:p w14:paraId="44ABBC7A"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0B6A6E9D" w14:textId="77777777" w:rsidR="00EC1292" w:rsidRPr="00F81906" w:rsidRDefault="00EC1292" w:rsidP="00EC1292">
            <w:pPr>
              <w:spacing w:after="0" w:line="240" w:lineRule="auto"/>
              <w:ind w:left="0" w:firstLine="0"/>
              <w:rPr>
                <w:rFonts w:eastAsia="Times New Roman"/>
                <w:color w:val="auto"/>
              </w:rPr>
            </w:pPr>
          </w:p>
        </w:tc>
      </w:tr>
      <w:tr w:rsidR="002E2D70" w14:paraId="13135E25" w14:textId="77777777" w:rsidTr="00F81906">
        <w:trPr>
          <w:trHeight w:val="340"/>
        </w:trPr>
        <w:tc>
          <w:tcPr>
            <w:tcW w:w="5410" w:type="dxa"/>
            <w:tcBorders>
              <w:top w:val="nil"/>
              <w:left w:val="nil"/>
              <w:bottom w:val="nil"/>
              <w:right w:val="nil"/>
            </w:tcBorders>
            <w:shd w:val="clear" w:color="auto" w:fill="auto"/>
            <w:noWrap/>
            <w:vAlign w:val="bottom"/>
            <w:hideMark/>
          </w:tcPr>
          <w:p w14:paraId="72F6CB68"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Project and programme expenditure</w:t>
            </w:r>
          </w:p>
        </w:tc>
        <w:tc>
          <w:tcPr>
            <w:tcW w:w="1820" w:type="dxa"/>
            <w:tcBorders>
              <w:top w:val="nil"/>
              <w:left w:val="nil"/>
              <w:bottom w:val="nil"/>
              <w:right w:val="nil"/>
            </w:tcBorders>
            <w:shd w:val="clear" w:color="auto" w:fill="auto"/>
            <w:noWrap/>
            <w:vAlign w:val="bottom"/>
            <w:hideMark/>
          </w:tcPr>
          <w:p w14:paraId="00E64B9F" w14:textId="77777777" w:rsidR="00EC1292" w:rsidRPr="00F81906" w:rsidRDefault="00EC1292" w:rsidP="00EC1292">
            <w:pPr>
              <w:spacing w:after="0" w:line="240" w:lineRule="auto"/>
              <w:ind w:left="0" w:firstLine="0"/>
              <w:rPr>
                <w:rFonts w:eastAsia="Times New Roman"/>
                <w:b/>
                <w:bCs/>
              </w:rPr>
            </w:pPr>
          </w:p>
        </w:tc>
        <w:tc>
          <w:tcPr>
            <w:tcW w:w="1820" w:type="dxa"/>
            <w:tcBorders>
              <w:top w:val="nil"/>
              <w:left w:val="nil"/>
              <w:bottom w:val="nil"/>
              <w:right w:val="nil"/>
            </w:tcBorders>
            <w:shd w:val="clear" w:color="auto" w:fill="auto"/>
            <w:noWrap/>
            <w:vAlign w:val="bottom"/>
            <w:hideMark/>
          </w:tcPr>
          <w:p w14:paraId="1DEFC989" w14:textId="77777777" w:rsidR="00EC1292" w:rsidRPr="00F81906" w:rsidRDefault="00EC1292" w:rsidP="00EC1292">
            <w:pPr>
              <w:spacing w:after="0" w:line="240" w:lineRule="auto"/>
              <w:ind w:left="0" w:firstLine="0"/>
              <w:rPr>
                <w:rFonts w:eastAsia="Times New Roman"/>
                <w:color w:val="auto"/>
              </w:rPr>
            </w:pPr>
          </w:p>
        </w:tc>
      </w:tr>
      <w:tr w:rsidR="002E2D70" w14:paraId="10356E8E" w14:textId="77777777" w:rsidTr="00F81906">
        <w:trPr>
          <w:trHeight w:val="340"/>
        </w:trPr>
        <w:tc>
          <w:tcPr>
            <w:tcW w:w="5410" w:type="dxa"/>
            <w:tcBorders>
              <w:top w:val="nil"/>
              <w:left w:val="nil"/>
              <w:bottom w:val="nil"/>
              <w:right w:val="nil"/>
            </w:tcBorders>
            <w:shd w:val="clear" w:color="auto" w:fill="auto"/>
            <w:noWrap/>
            <w:vAlign w:val="bottom"/>
            <w:hideMark/>
          </w:tcPr>
          <w:p w14:paraId="690F7A75" w14:textId="77777777" w:rsidR="00EC1292" w:rsidRPr="00F81906" w:rsidRDefault="00F81906" w:rsidP="00EC1292">
            <w:pPr>
              <w:spacing w:after="0" w:line="240" w:lineRule="auto"/>
              <w:ind w:left="0" w:firstLine="0"/>
              <w:rPr>
                <w:rFonts w:eastAsia="Times New Roman"/>
              </w:rPr>
            </w:pPr>
            <w:r w:rsidRPr="00F81906">
              <w:rPr>
                <w:rFonts w:eastAsia="Times New Roman"/>
              </w:rPr>
              <w:t>Project support</w:t>
            </w:r>
          </w:p>
        </w:tc>
        <w:tc>
          <w:tcPr>
            <w:tcW w:w="1820" w:type="dxa"/>
            <w:tcBorders>
              <w:top w:val="nil"/>
              <w:left w:val="nil"/>
              <w:bottom w:val="nil"/>
              <w:right w:val="nil"/>
            </w:tcBorders>
            <w:shd w:val="clear" w:color="auto" w:fill="auto"/>
            <w:noWrap/>
            <w:vAlign w:val="bottom"/>
            <w:hideMark/>
          </w:tcPr>
          <w:p w14:paraId="11D9C7DD"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21,592</w:t>
            </w:r>
          </w:p>
        </w:tc>
        <w:tc>
          <w:tcPr>
            <w:tcW w:w="1820" w:type="dxa"/>
            <w:tcBorders>
              <w:top w:val="nil"/>
              <w:left w:val="nil"/>
              <w:bottom w:val="nil"/>
              <w:right w:val="nil"/>
            </w:tcBorders>
            <w:shd w:val="clear" w:color="auto" w:fill="auto"/>
            <w:noWrap/>
            <w:vAlign w:val="bottom"/>
            <w:hideMark/>
          </w:tcPr>
          <w:p w14:paraId="6AD533E9"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590,000</w:t>
            </w:r>
          </w:p>
        </w:tc>
      </w:tr>
      <w:tr w:rsidR="002E2D70" w14:paraId="3C119B91" w14:textId="77777777" w:rsidTr="00F81906">
        <w:trPr>
          <w:trHeight w:val="340"/>
        </w:trPr>
        <w:tc>
          <w:tcPr>
            <w:tcW w:w="5410" w:type="dxa"/>
            <w:tcBorders>
              <w:top w:val="nil"/>
              <w:left w:val="nil"/>
              <w:bottom w:val="nil"/>
              <w:right w:val="nil"/>
            </w:tcBorders>
            <w:shd w:val="clear" w:color="auto" w:fill="auto"/>
            <w:noWrap/>
            <w:vAlign w:val="bottom"/>
            <w:hideMark/>
          </w:tcPr>
          <w:p w14:paraId="6CDEE944" w14:textId="77777777" w:rsidR="00EC1292" w:rsidRPr="00F81906" w:rsidRDefault="00F81906" w:rsidP="00EC1292">
            <w:pPr>
              <w:spacing w:after="0" w:line="240" w:lineRule="auto"/>
              <w:ind w:left="0" w:firstLine="0"/>
              <w:rPr>
                <w:rFonts w:eastAsia="Times New Roman"/>
              </w:rPr>
            </w:pPr>
            <w:r w:rsidRPr="00F81906">
              <w:rPr>
                <w:rFonts w:eastAsia="Times New Roman"/>
              </w:rPr>
              <w:t>Strategic Framework</w:t>
            </w:r>
          </w:p>
        </w:tc>
        <w:tc>
          <w:tcPr>
            <w:tcW w:w="1820" w:type="dxa"/>
            <w:tcBorders>
              <w:top w:val="nil"/>
              <w:left w:val="nil"/>
              <w:bottom w:val="nil"/>
              <w:right w:val="nil"/>
            </w:tcBorders>
            <w:shd w:val="clear" w:color="auto" w:fill="auto"/>
            <w:noWrap/>
            <w:vAlign w:val="bottom"/>
            <w:hideMark/>
          </w:tcPr>
          <w:p w14:paraId="3EA7D1EF"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154,908</w:t>
            </w:r>
          </w:p>
        </w:tc>
        <w:tc>
          <w:tcPr>
            <w:tcW w:w="1820" w:type="dxa"/>
            <w:tcBorders>
              <w:top w:val="nil"/>
              <w:left w:val="nil"/>
              <w:bottom w:val="nil"/>
              <w:right w:val="nil"/>
            </w:tcBorders>
            <w:shd w:val="clear" w:color="auto" w:fill="auto"/>
            <w:noWrap/>
            <w:vAlign w:val="bottom"/>
            <w:hideMark/>
          </w:tcPr>
          <w:p w14:paraId="472D9DF5"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475,000</w:t>
            </w:r>
          </w:p>
        </w:tc>
      </w:tr>
      <w:tr w:rsidR="002E2D70" w14:paraId="3F0C2987" w14:textId="77777777" w:rsidTr="00F81906">
        <w:trPr>
          <w:trHeight w:val="340"/>
        </w:trPr>
        <w:tc>
          <w:tcPr>
            <w:tcW w:w="5410" w:type="dxa"/>
            <w:tcBorders>
              <w:top w:val="nil"/>
              <w:left w:val="nil"/>
              <w:bottom w:val="nil"/>
              <w:right w:val="nil"/>
            </w:tcBorders>
            <w:shd w:val="clear" w:color="auto" w:fill="auto"/>
            <w:noWrap/>
            <w:vAlign w:val="bottom"/>
            <w:hideMark/>
          </w:tcPr>
          <w:p w14:paraId="0A89E22B" w14:textId="77777777" w:rsidR="00EC1292" w:rsidRPr="00F81906" w:rsidRDefault="00F81906" w:rsidP="00EC1292">
            <w:pPr>
              <w:spacing w:after="0" w:line="240" w:lineRule="auto"/>
              <w:ind w:left="0" w:firstLine="0"/>
              <w:rPr>
                <w:rFonts w:eastAsia="Times New Roman"/>
              </w:rPr>
            </w:pPr>
            <w:r w:rsidRPr="00F81906">
              <w:rPr>
                <w:rFonts w:eastAsia="Times New Roman"/>
              </w:rPr>
              <w:t xml:space="preserve">Restructure </w:t>
            </w:r>
          </w:p>
        </w:tc>
        <w:tc>
          <w:tcPr>
            <w:tcW w:w="1820" w:type="dxa"/>
            <w:tcBorders>
              <w:top w:val="nil"/>
              <w:left w:val="nil"/>
              <w:bottom w:val="nil"/>
              <w:right w:val="nil"/>
            </w:tcBorders>
            <w:shd w:val="clear" w:color="auto" w:fill="auto"/>
            <w:noWrap/>
            <w:vAlign w:val="bottom"/>
            <w:hideMark/>
          </w:tcPr>
          <w:p w14:paraId="66B652F3"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33,659</w:t>
            </w:r>
          </w:p>
        </w:tc>
        <w:tc>
          <w:tcPr>
            <w:tcW w:w="1820" w:type="dxa"/>
            <w:tcBorders>
              <w:top w:val="nil"/>
              <w:left w:val="nil"/>
              <w:bottom w:val="nil"/>
              <w:right w:val="nil"/>
            </w:tcBorders>
            <w:shd w:val="clear" w:color="auto" w:fill="auto"/>
            <w:noWrap/>
            <w:vAlign w:val="bottom"/>
            <w:hideMark/>
          </w:tcPr>
          <w:p w14:paraId="7B99317B"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109,416</w:t>
            </w:r>
          </w:p>
        </w:tc>
      </w:tr>
      <w:tr w:rsidR="002E2D70" w14:paraId="69F40B19" w14:textId="77777777" w:rsidTr="00F81906">
        <w:trPr>
          <w:trHeight w:val="340"/>
        </w:trPr>
        <w:tc>
          <w:tcPr>
            <w:tcW w:w="5410" w:type="dxa"/>
            <w:tcBorders>
              <w:top w:val="nil"/>
              <w:left w:val="nil"/>
              <w:bottom w:val="nil"/>
              <w:right w:val="nil"/>
            </w:tcBorders>
            <w:shd w:val="clear" w:color="auto" w:fill="auto"/>
            <w:noWrap/>
            <w:vAlign w:val="bottom"/>
            <w:hideMark/>
          </w:tcPr>
          <w:p w14:paraId="50A204F8" w14:textId="77777777" w:rsidR="00EC1292" w:rsidRPr="00F81906" w:rsidRDefault="00EC1292" w:rsidP="00EC1292">
            <w:pPr>
              <w:spacing w:after="0" w:line="240" w:lineRule="auto"/>
              <w:ind w:left="0" w:firstLine="0"/>
              <w:jc w:val="right"/>
              <w:rPr>
                <w:rFonts w:eastAsia="Times New Roman"/>
              </w:rPr>
            </w:pPr>
          </w:p>
        </w:tc>
        <w:tc>
          <w:tcPr>
            <w:tcW w:w="1820" w:type="dxa"/>
            <w:tcBorders>
              <w:top w:val="single" w:sz="4" w:space="0" w:color="auto"/>
              <w:left w:val="nil"/>
              <w:bottom w:val="nil"/>
              <w:right w:val="nil"/>
            </w:tcBorders>
            <w:shd w:val="clear" w:color="auto" w:fill="auto"/>
            <w:noWrap/>
            <w:vAlign w:val="bottom"/>
            <w:hideMark/>
          </w:tcPr>
          <w:p w14:paraId="72A591A1"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c>
          <w:tcPr>
            <w:tcW w:w="1820" w:type="dxa"/>
            <w:tcBorders>
              <w:top w:val="single" w:sz="4" w:space="0" w:color="auto"/>
              <w:left w:val="nil"/>
              <w:bottom w:val="nil"/>
              <w:right w:val="nil"/>
            </w:tcBorders>
            <w:shd w:val="clear" w:color="auto" w:fill="auto"/>
            <w:noWrap/>
            <w:vAlign w:val="bottom"/>
            <w:hideMark/>
          </w:tcPr>
          <w:p w14:paraId="54D0D123"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r>
      <w:tr w:rsidR="002E2D70" w14:paraId="02073B16" w14:textId="77777777" w:rsidTr="00F81906">
        <w:trPr>
          <w:trHeight w:val="340"/>
        </w:trPr>
        <w:tc>
          <w:tcPr>
            <w:tcW w:w="5410" w:type="dxa"/>
            <w:tcBorders>
              <w:top w:val="nil"/>
              <w:left w:val="nil"/>
              <w:bottom w:val="nil"/>
              <w:right w:val="nil"/>
            </w:tcBorders>
            <w:shd w:val="clear" w:color="auto" w:fill="auto"/>
            <w:noWrap/>
            <w:vAlign w:val="bottom"/>
            <w:hideMark/>
          </w:tcPr>
          <w:p w14:paraId="525AA0B0" w14:textId="77777777" w:rsidR="00EC1292" w:rsidRPr="00F81906" w:rsidRDefault="00EC1292" w:rsidP="00EC1292">
            <w:pPr>
              <w:spacing w:after="0" w:line="240" w:lineRule="auto"/>
              <w:ind w:left="0" w:firstLine="0"/>
              <w:rPr>
                <w:rFonts w:eastAsia="Times New Roman"/>
              </w:rPr>
            </w:pPr>
          </w:p>
        </w:tc>
        <w:tc>
          <w:tcPr>
            <w:tcW w:w="1820" w:type="dxa"/>
            <w:tcBorders>
              <w:top w:val="nil"/>
              <w:left w:val="nil"/>
              <w:bottom w:val="single" w:sz="4" w:space="0" w:color="auto"/>
              <w:right w:val="nil"/>
            </w:tcBorders>
            <w:shd w:val="clear" w:color="auto" w:fill="auto"/>
            <w:noWrap/>
            <w:vAlign w:val="bottom"/>
            <w:hideMark/>
          </w:tcPr>
          <w:p w14:paraId="79D35B46"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210,159</w:t>
            </w:r>
          </w:p>
        </w:tc>
        <w:tc>
          <w:tcPr>
            <w:tcW w:w="1820" w:type="dxa"/>
            <w:tcBorders>
              <w:top w:val="nil"/>
              <w:left w:val="nil"/>
              <w:bottom w:val="single" w:sz="4" w:space="0" w:color="auto"/>
              <w:right w:val="nil"/>
            </w:tcBorders>
            <w:shd w:val="clear" w:color="auto" w:fill="auto"/>
            <w:noWrap/>
            <w:vAlign w:val="bottom"/>
            <w:hideMark/>
          </w:tcPr>
          <w:p w14:paraId="3C617661"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1,174,416</w:t>
            </w:r>
          </w:p>
        </w:tc>
      </w:tr>
      <w:tr w:rsidR="002E2D70" w14:paraId="311EA6CE" w14:textId="77777777" w:rsidTr="00F81906">
        <w:trPr>
          <w:trHeight w:val="340"/>
        </w:trPr>
        <w:tc>
          <w:tcPr>
            <w:tcW w:w="5410" w:type="dxa"/>
            <w:tcBorders>
              <w:top w:val="nil"/>
              <w:left w:val="nil"/>
              <w:bottom w:val="nil"/>
              <w:right w:val="nil"/>
            </w:tcBorders>
            <w:shd w:val="clear" w:color="auto" w:fill="auto"/>
            <w:noWrap/>
            <w:vAlign w:val="bottom"/>
            <w:hideMark/>
          </w:tcPr>
          <w:p w14:paraId="6A727848" w14:textId="77777777" w:rsidR="00EC1292" w:rsidRPr="00F81906" w:rsidRDefault="00EC1292" w:rsidP="00EC1292">
            <w:pPr>
              <w:spacing w:after="0" w:line="240" w:lineRule="auto"/>
              <w:ind w:left="0" w:firstLine="0"/>
              <w:jc w:val="right"/>
              <w:rPr>
                <w:rFonts w:eastAsia="Times New Roman"/>
              </w:rPr>
            </w:pPr>
          </w:p>
        </w:tc>
        <w:tc>
          <w:tcPr>
            <w:tcW w:w="1820" w:type="dxa"/>
            <w:tcBorders>
              <w:top w:val="nil"/>
              <w:left w:val="nil"/>
              <w:bottom w:val="nil"/>
              <w:right w:val="nil"/>
            </w:tcBorders>
            <w:shd w:val="clear" w:color="auto" w:fill="auto"/>
            <w:noWrap/>
            <w:vAlign w:val="bottom"/>
            <w:hideMark/>
          </w:tcPr>
          <w:p w14:paraId="447D5254"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16CC27C6" w14:textId="77777777" w:rsidR="00EC1292" w:rsidRPr="00F81906" w:rsidRDefault="00EC1292" w:rsidP="00EC1292">
            <w:pPr>
              <w:spacing w:after="0" w:line="240" w:lineRule="auto"/>
              <w:ind w:left="0" w:firstLine="0"/>
              <w:rPr>
                <w:rFonts w:eastAsia="Times New Roman"/>
                <w:color w:val="auto"/>
              </w:rPr>
            </w:pPr>
          </w:p>
        </w:tc>
      </w:tr>
      <w:tr w:rsidR="002E2D70" w14:paraId="1511FE75" w14:textId="77777777" w:rsidTr="00F81906">
        <w:trPr>
          <w:trHeight w:val="360"/>
        </w:trPr>
        <w:tc>
          <w:tcPr>
            <w:tcW w:w="5410" w:type="dxa"/>
            <w:tcBorders>
              <w:top w:val="nil"/>
              <w:left w:val="nil"/>
              <w:bottom w:val="nil"/>
              <w:right w:val="nil"/>
            </w:tcBorders>
            <w:shd w:val="clear" w:color="auto" w:fill="auto"/>
            <w:noWrap/>
            <w:vAlign w:val="bottom"/>
            <w:hideMark/>
          </w:tcPr>
          <w:p w14:paraId="7FF1F86F"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 xml:space="preserve">Net P &amp; L </w:t>
            </w:r>
            <w:r w:rsidRPr="00F81906">
              <w:rPr>
                <w:rFonts w:eastAsia="Times New Roman"/>
                <w:b/>
                <w:bCs/>
              </w:rPr>
              <w:t>surplus/(deficit)</w:t>
            </w:r>
          </w:p>
        </w:tc>
        <w:tc>
          <w:tcPr>
            <w:tcW w:w="1820" w:type="dxa"/>
            <w:tcBorders>
              <w:top w:val="nil"/>
              <w:left w:val="nil"/>
              <w:bottom w:val="double" w:sz="6" w:space="0" w:color="auto"/>
              <w:right w:val="nil"/>
            </w:tcBorders>
            <w:shd w:val="clear" w:color="auto" w:fill="auto"/>
            <w:noWrap/>
            <w:vAlign w:val="bottom"/>
            <w:hideMark/>
          </w:tcPr>
          <w:p w14:paraId="00D4C518" w14:textId="77777777" w:rsidR="00EC1292" w:rsidRPr="00F81906" w:rsidRDefault="00F81906" w:rsidP="00EC1292">
            <w:pPr>
              <w:spacing w:after="0" w:line="240" w:lineRule="auto"/>
              <w:ind w:left="0" w:firstLine="0"/>
              <w:jc w:val="right"/>
              <w:rPr>
                <w:rFonts w:eastAsia="Times New Roman"/>
                <w:b/>
                <w:bCs/>
              </w:rPr>
            </w:pPr>
            <w:r w:rsidRPr="00F81906">
              <w:rPr>
                <w:rFonts w:eastAsia="Times New Roman"/>
                <w:b/>
                <w:bCs/>
              </w:rPr>
              <w:t>305,177</w:t>
            </w:r>
          </w:p>
        </w:tc>
        <w:tc>
          <w:tcPr>
            <w:tcW w:w="1820" w:type="dxa"/>
            <w:tcBorders>
              <w:top w:val="nil"/>
              <w:left w:val="nil"/>
              <w:bottom w:val="double" w:sz="6" w:space="0" w:color="auto"/>
              <w:right w:val="nil"/>
            </w:tcBorders>
            <w:shd w:val="clear" w:color="auto" w:fill="auto"/>
            <w:noWrap/>
            <w:vAlign w:val="bottom"/>
            <w:hideMark/>
          </w:tcPr>
          <w:p w14:paraId="7D99EC7A" w14:textId="77777777" w:rsidR="00EC1292" w:rsidRPr="00F81906" w:rsidRDefault="00F81906" w:rsidP="00EC1292">
            <w:pPr>
              <w:spacing w:after="0" w:line="240" w:lineRule="auto"/>
              <w:ind w:left="0" w:firstLine="0"/>
              <w:jc w:val="right"/>
              <w:rPr>
                <w:rFonts w:eastAsia="Times New Roman"/>
                <w:b/>
                <w:bCs/>
              </w:rPr>
            </w:pPr>
            <w:r w:rsidRPr="00F81906">
              <w:rPr>
                <w:rFonts w:eastAsia="Times New Roman"/>
                <w:b/>
                <w:bCs/>
              </w:rPr>
              <w:t>-965,052</w:t>
            </w:r>
          </w:p>
        </w:tc>
      </w:tr>
      <w:tr w:rsidR="002E2D70" w14:paraId="5AA5C42C" w14:textId="77777777" w:rsidTr="00F81906">
        <w:trPr>
          <w:trHeight w:val="360"/>
        </w:trPr>
        <w:tc>
          <w:tcPr>
            <w:tcW w:w="5410" w:type="dxa"/>
            <w:tcBorders>
              <w:top w:val="nil"/>
              <w:left w:val="nil"/>
              <w:bottom w:val="nil"/>
              <w:right w:val="nil"/>
            </w:tcBorders>
            <w:shd w:val="clear" w:color="auto" w:fill="auto"/>
            <w:noWrap/>
            <w:vAlign w:val="bottom"/>
            <w:hideMark/>
          </w:tcPr>
          <w:p w14:paraId="6E5B905D" w14:textId="77777777" w:rsidR="00EC1292" w:rsidRPr="00F81906" w:rsidRDefault="00EC1292" w:rsidP="00EC1292">
            <w:pPr>
              <w:spacing w:after="0" w:line="240" w:lineRule="auto"/>
              <w:ind w:left="0" w:firstLine="0"/>
              <w:jc w:val="right"/>
              <w:rPr>
                <w:rFonts w:eastAsia="Times New Roman"/>
                <w:b/>
                <w:bCs/>
              </w:rPr>
            </w:pPr>
          </w:p>
        </w:tc>
        <w:tc>
          <w:tcPr>
            <w:tcW w:w="1820" w:type="dxa"/>
            <w:tcBorders>
              <w:top w:val="nil"/>
              <w:left w:val="nil"/>
              <w:bottom w:val="nil"/>
              <w:right w:val="nil"/>
            </w:tcBorders>
            <w:shd w:val="clear" w:color="auto" w:fill="auto"/>
            <w:noWrap/>
            <w:vAlign w:val="bottom"/>
            <w:hideMark/>
          </w:tcPr>
          <w:p w14:paraId="49BE3306"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20B8551C" w14:textId="77777777" w:rsidR="00EC1292" w:rsidRPr="00F81906" w:rsidRDefault="00EC1292" w:rsidP="00EC1292">
            <w:pPr>
              <w:spacing w:after="0" w:line="240" w:lineRule="auto"/>
              <w:ind w:left="0" w:firstLine="0"/>
              <w:rPr>
                <w:rFonts w:eastAsia="Times New Roman"/>
                <w:color w:val="auto"/>
              </w:rPr>
            </w:pPr>
          </w:p>
        </w:tc>
      </w:tr>
      <w:tr w:rsidR="002E2D70" w14:paraId="319C830C" w14:textId="77777777" w:rsidTr="00F81906">
        <w:trPr>
          <w:trHeight w:val="340"/>
        </w:trPr>
        <w:tc>
          <w:tcPr>
            <w:tcW w:w="5410" w:type="dxa"/>
            <w:tcBorders>
              <w:top w:val="nil"/>
              <w:left w:val="nil"/>
              <w:bottom w:val="nil"/>
              <w:right w:val="nil"/>
            </w:tcBorders>
            <w:shd w:val="clear" w:color="auto" w:fill="auto"/>
            <w:noWrap/>
            <w:vAlign w:val="bottom"/>
            <w:hideMark/>
          </w:tcPr>
          <w:p w14:paraId="2463C43F"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226C6CD2"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34977627" w14:textId="77777777" w:rsidR="00EC1292" w:rsidRPr="00F81906" w:rsidRDefault="00EC1292" w:rsidP="00EC1292">
            <w:pPr>
              <w:spacing w:after="0" w:line="240" w:lineRule="auto"/>
              <w:ind w:left="0" w:firstLine="0"/>
              <w:rPr>
                <w:rFonts w:eastAsia="Times New Roman"/>
                <w:color w:val="auto"/>
              </w:rPr>
            </w:pPr>
          </w:p>
        </w:tc>
      </w:tr>
      <w:tr w:rsidR="002E2D70" w14:paraId="55A5237E" w14:textId="77777777" w:rsidTr="00F81906">
        <w:trPr>
          <w:trHeight w:val="340"/>
        </w:trPr>
        <w:tc>
          <w:tcPr>
            <w:tcW w:w="5410" w:type="dxa"/>
            <w:tcBorders>
              <w:top w:val="nil"/>
              <w:left w:val="nil"/>
              <w:bottom w:val="nil"/>
              <w:right w:val="nil"/>
            </w:tcBorders>
            <w:shd w:val="clear" w:color="auto" w:fill="auto"/>
            <w:noWrap/>
            <w:vAlign w:val="bottom"/>
            <w:hideMark/>
          </w:tcPr>
          <w:p w14:paraId="5C5C24C5" w14:textId="77777777" w:rsidR="00EC1292" w:rsidRPr="00F81906" w:rsidRDefault="00F81906" w:rsidP="00EC1292">
            <w:pPr>
              <w:spacing w:after="0" w:line="240" w:lineRule="auto"/>
              <w:ind w:left="0" w:firstLine="0"/>
              <w:rPr>
                <w:rFonts w:eastAsia="Times New Roman"/>
              </w:rPr>
            </w:pPr>
            <w:r w:rsidRPr="00F81906">
              <w:rPr>
                <w:rFonts w:eastAsia="Times New Roman"/>
              </w:rPr>
              <w:t>Reserves b/f</w:t>
            </w:r>
          </w:p>
        </w:tc>
        <w:tc>
          <w:tcPr>
            <w:tcW w:w="1820" w:type="dxa"/>
            <w:tcBorders>
              <w:top w:val="nil"/>
              <w:left w:val="nil"/>
              <w:bottom w:val="nil"/>
              <w:right w:val="nil"/>
            </w:tcBorders>
            <w:shd w:val="clear" w:color="auto" w:fill="auto"/>
            <w:noWrap/>
            <w:vAlign w:val="bottom"/>
            <w:hideMark/>
          </w:tcPr>
          <w:p w14:paraId="55FB895C"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2,159,875</w:t>
            </w:r>
          </w:p>
        </w:tc>
        <w:tc>
          <w:tcPr>
            <w:tcW w:w="1820" w:type="dxa"/>
            <w:tcBorders>
              <w:top w:val="nil"/>
              <w:left w:val="nil"/>
              <w:bottom w:val="nil"/>
              <w:right w:val="nil"/>
            </w:tcBorders>
            <w:shd w:val="clear" w:color="auto" w:fill="auto"/>
            <w:noWrap/>
            <w:vAlign w:val="bottom"/>
            <w:hideMark/>
          </w:tcPr>
          <w:p w14:paraId="2DD16890"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2,465,052</w:t>
            </w:r>
          </w:p>
        </w:tc>
      </w:tr>
      <w:tr w:rsidR="002E2D70" w14:paraId="12EDBABC" w14:textId="77777777" w:rsidTr="00F81906">
        <w:trPr>
          <w:trHeight w:val="340"/>
        </w:trPr>
        <w:tc>
          <w:tcPr>
            <w:tcW w:w="5410" w:type="dxa"/>
            <w:tcBorders>
              <w:top w:val="nil"/>
              <w:left w:val="nil"/>
              <w:bottom w:val="nil"/>
              <w:right w:val="nil"/>
            </w:tcBorders>
            <w:shd w:val="clear" w:color="auto" w:fill="auto"/>
            <w:noWrap/>
            <w:vAlign w:val="bottom"/>
            <w:hideMark/>
          </w:tcPr>
          <w:p w14:paraId="3B4F880B" w14:textId="77777777" w:rsidR="00EC1292" w:rsidRPr="00F81906" w:rsidRDefault="00F81906" w:rsidP="00EC1292">
            <w:pPr>
              <w:spacing w:after="0" w:line="240" w:lineRule="auto"/>
              <w:ind w:left="0" w:firstLine="0"/>
              <w:rPr>
                <w:rFonts w:eastAsia="Times New Roman"/>
              </w:rPr>
            </w:pPr>
            <w:r w:rsidRPr="00F81906">
              <w:rPr>
                <w:rFonts w:eastAsia="Times New Roman"/>
              </w:rPr>
              <w:t>Contribution to/(from) reserves</w:t>
            </w:r>
          </w:p>
        </w:tc>
        <w:tc>
          <w:tcPr>
            <w:tcW w:w="1820" w:type="dxa"/>
            <w:tcBorders>
              <w:top w:val="nil"/>
              <w:left w:val="nil"/>
              <w:bottom w:val="nil"/>
              <w:right w:val="nil"/>
            </w:tcBorders>
            <w:shd w:val="clear" w:color="auto" w:fill="auto"/>
            <w:noWrap/>
            <w:vAlign w:val="bottom"/>
            <w:hideMark/>
          </w:tcPr>
          <w:p w14:paraId="7522DDB8"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305,177</w:t>
            </w:r>
          </w:p>
        </w:tc>
        <w:tc>
          <w:tcPr>
            <w:tcW w:w="1820" w:type="dxa"/>
            <w:tcBorders>
              <w:top w:val="nil"/>
              <w:left w:val="nil"/>
              <w:bottom w:val="nil"/>
              <w:right w:val="nil"/>
            </w:tcBorders>
            <w:shd w:val="clear" w:color="auto" w:fill="auto"/>
            <w:noWrap/>
            <w:vAlign w:val="bottom"/>
            <w:hideMark/>
          </w:tcPr>
          <w:p w14:paraId="55A0BFDF" w14:textId="77777777" w:rsidR="00EC1292" w:rsidRPr="00F81906" w:rsidRDefault="00F81906" w:rsidP="00EC1292">
            <w:pPr>
              <w:spacing w:after="0" w:line="240" w:lineRule="auto"/>
              <w:ind w:left="0" w:firstLine="0"/>
              <w:jc w:val="right"/>
              <w:rPr>
                <w:rFonts w:eastAsia="Times New Roman"/>
              </w:rPr>
            </w:pPr>
            <w:r w:rsidRPr="00F81906">
              <w:rPr>
                <w:rFonts w:eastAsia="Times New Roman"/>
              </w:rPr>
              <w:t>-965,052</w:t>
            </w:r>
          </w:p>
        </w:tc>
      </w:tr>
      <w:tr w:rsidR="002E2D70" w14:paraId="11770EAA" w14:textId="77777777" w:rsidTr="00F81906">
        <w:trPr>
          <w:trHeight w:val="340"/>
        </w:trPr>
        <w:tc>
          <w:tcPr>
            <w:tcW w:w="5410" w:type="dxa"/>
            <w:tcBorders>
              <w:top w:val="nil"/>
              <w:left w:val="nil"/>
              <w:bottom w:val="nil"/>
              <w:right w:val="nil"/>
            </w:tcBorders>
            <w:shd w:val="clear" w:color="auto" w:fill="auto"/>
            <w:noWrap/>
            <w:vAlign w:val="bottom"/>
            <w:hideMark/>
          </w:tcPr>
          <w:p w14:paraId="45218747" w14:textId="77777777" w:rsidR="00EC1292" w:rsidRPr="00F81906" w:rsidRDefault="00EC1292" w:rsidP="00EC1292">
            <w:pPr>
              <w:spacing w:after="0" w:line="240" w:lineRule="auto"/>
              <w:ind w:left="0" w:firstLine="0"/>
              <w:jc w:val="right"/>
              <w:rPr>
                <w:rFonts w:eastAsia="Times New Roman"/>
              </w:rPr>
            </w:pPr>
          </w:p>
        </w:tc>
        <w:tc>
          <w:tcPr>
            <w:tcW w:w="1820" w:type="dxa"/>
            <w:tcBorders>
              <w:top w:val="single" w:sz="4" w:space="0" w:color="auto"/>
              <w:left w:val="nil"/>
              <w:bottom w:val="nil"/>
              <w:right w:val="nil"/>
            </w:tcBorders>
            <w:shd w:val="clear" w:color="auto" w:fill="auto"/>
            <w:noWrap/>
            <w:vAlign w:val="bottom"/>
            <w:hideMark/>
          </w:tcPr>
          <w:p w14:paraId="324F857C"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c>
          <w:tcPr>
            <w:tcW w:w="1820" w:type="dxa"/>
            <w:tcBorders>
              <w:top w:val="single" w:sz="4" w:space="0" w:color="auto"/>
              <w:left w:val="nil"/>
              <w:bottom w:val="nil"/>
              <w:right w:val="nil"/>
            </w:tcBorders>
            <w:shd w:val="clear" w:color="auto" w:fill="auto"/>
            <w:noWrap/>
            <w:vAlign w:val="bottom"/>
            <w:hideMark/>
          </w:tcPr>
          <w:p w14:paraId="2FC0C5F5" w14:textId="77777777" w:rsidR="00EC1292" w:rsidRPr="00F81906" w:rsidRDefault="00F81906" w:rsidP="00EC1292">
            <w:pPr>
              <w:spacing w:after="0" w:line="240" w:lineRule="auto"/>
              <w:ind w:left="0" w:firstLine="0"/>
              <w:rPr>
                <w:rFonts w:eastAsia="Times New Roman"/>
              </w:rPr>
            </w:pPr>
            <w:r w:rsidRPr="00F81906">
              <w:rPr>
                <w:rFonts w:eastAsia="Times New Roman"/>
              </w:rPr>
              <w:t> </w:t>
            </w:r>
          </w:p>
        </w:tc>
      </w:tr>
      <w:tr w:rsidR="002E2D70" w14:paraId="175D7995" w14:textId="77777777" w:rsidTr="00F81906">
        <w:trPr>
          <w:trHeight w:val="360"/>
        </w:trPr>
        <w:tc>
          <w:tcPr>
            <w:tcW w:w="5410" w:type="dxa"/>
            <w:tcBorders>
              <w:top w:val="nil"/>
              <w:left w:val="nil"/>
              <w:bottom w:val="nil"/>
              <w:right w:val="nil"/>
            </w:tcBorders>
            <w:shd w:val="clear" w:color="auto" w:fill="auto"/>
            <w:noWrap/>
            <w:vAlign w:val="bottom"/>
            <w:hideMark/>
          </w:tcPr>
          <w:p w14:paraId="1F7A4E40" w14:textId="77777777" w:rsidR="00EC1292" w:rsidRPr="00F81906" w:rsidRDefault="00F81906" w:rsidP="00EC1292">
            <w:pPr>
              <w:spacing w:after="0" w:line="240" w:lineRule="auto"/>
              <w:ind w:left="0" w:firstLine="0"/>
              <w:rPr>
                <w:rFonts w:eastAsia="Times New Roman"/>
                <w:b/>
                <w:bCs/>
              </w:rPr>
            </w:pPr>
            <w:r w:rsidRPr="00F81906">
              <w:rPr>
                <w:rFonts w:eastAsia="Times New Roman"/>
                <w:b/>
                <w:bCs/>
              </w:rPr>
              <w:t>Reserves c/f</w:t>
            </w:r>
          </w:p>
        </w:tc>
        <w:tc>
          <w:tcPr>
            <w:tcW w:w="1820" w:type="dxa"/>
            <w:tcBorders>
              <w:top w:val="nil"/>
              <w:left w:val="nil"/>
              <w:bottom w:val="double" w:sz="6" w:space="0" w:color="auto"/>
              <w:right w:val="nil"/>
            </w:tcBorders>
            <w:shd w:val="clear" w:color="auto" w:fill="auto"/>
            <w:noWrap/>
            <w:vAlign w:val="bottom"/>
            <w:hideMark/>
          </w:tcPr>
          <w:p w14:paraId="3218B376" w14:textId="77777777" w:rsidR="00EC1292" w:rsidRPr="00F81906" w:rsidRDefault="00F81906" w:rsidP="00EC1292">
            <w:pPr>
              <w:spacing w:after="0" w:line="240" w:lineRule="auto"/>
              <w:ind w:left="0" w:firstLine="0"/>
              <w:jc w:val="right"/>
              <w:rPr>
                <w:rFonts w:eastAsia="Times New Roman"/>
                <w:b/>
                <w:bCs/>
              </w:rPr>
            </w:pPr>
            <w:r w:rsidRPr="00F81906">
              <w:rPr>
                <w:rFonts w:eastAsia="Times New Roman"/>
                <w:b/>
                <w:bCs/>
              </w:rPr>
              <w:t>2,465,052</w:t>
            </w:r>
          </w:p>
        </w:tc>
        <w:tc>
          <w:tcPr>
            <w:tcW w:w="1820" w:type="dxa"/>
            <w:tcBorders>
              <w:top w:val="nil"/>
              <w:left w:val="nil"/>
              <w:bottom w:val="double" w:sz="6" w:space="0" w:color="auto"/>
              <w:right w:val="nil"/>
            </w:tcBorders>
            <w:shd w:val="clear" w:color="auto" w:fill="auto"/>
            <w:noWrap/>
            <w:vAlign w:val="bottom"/>
            <w:hideMark/>
          </w:tcPr>
          <w:p w14:paraId="78A970E8" w14:textId="77777777" w:rsidR="00EC1292" w:rsidRPr="00F81906" w:rsidRDefault="00F81906" w:rsidP="00EC1292">
            <w:pPr>
              <w:spacing w:after="0" w:line="240" w:lineRule="auto"/>
              <w:ind w:left="0" w:firstLine="0"/>
              <w:jc w:val="right"/>
              <w:rPr>
                <w:rFonts w:eastAsia="Times New Roman"/>
                <w:b/>
                <w:bCs/>
              </w:rPr>
            </w:pPr>
            <w:r w:rsidRPr="00F81906">
              <w:rPr>
                <w:rFonts w:eastAsia="Times New Roman"/>
                <w:b/>
                <w:bCs/>
              </w:rPr>
              <w:t>1,500,000</w:t>
            </w:r>
          </w:p>
        </w:tc>
      </w:tr>
      <w:tr w:rsidR="002E2D70" w14:paraId="010990F9" w14:textId="77777777" w:rsidTr="00F81906">
        <w:trPr>
          <w:trHeight w:val="360"/>
        </w:trPr>
        <w:tc>
          <w:tcPr>
            <w:tcW w:w="5410" w:type="dxa"/>
            <w:tcBorders>
              <w:top w:val="nil"/>
              <w:left w:val="nil"/>
              <w:bottom w:val="nil"/>
              <w:right w:val="nil"/>
            </w:tcBorders>
            <w:shd w:val="clear" w:color="auto" w:fill="auto"/>
            <w:noWrap/>
            <w:vAlign w:val="bottom"/>
            <w:hideMark/>
          </w:tcPr>
          <w:p w14:paraId="780E01FF" w14:textId="77777777" w:rsidR="00EC1292" w:rsidRPr="00F81906" w:rsidRDefault="00EC1292" w:rsidP="00EC1292">
            <w:pPr>
              <w:spacing w:after="0" w:line="240" w:lineRule="auto"/>
              <w:ind w:left="0" w:firstLine="0"/>
              <w:jc w:val="right"/>
              <w:rPr>
                <w:rFonts w:eastAsia="Times New Roman"/>
                <w:b/>
                <w:bCs/>
              </w:rPr>
            </w:pPr>
          </w:p>
        </w:tc>
        <w:tc>
          <w:tcPr>
            <w:tcW w:w="1820" w:type="dxa"/>
            <w:tcBorders>
              <w:top w:val="nil"/>
              <w:left w:val="nil"/>
              <w:bottom w:val="nil"/>
              <w:right w:val="nil"/>
            </w:tcBorders>
            <w:shd w:val="clear" w:color="auto" w:fill="auto"/>
            <w:noWrap/>
            <w:vAlign w:val="bottom"/>
            <w:hideMark/>
          </w:tcPr>
          <w:p w14:paraId="4C6F8EAB" w14:textId="77777777" w:rsidR="00EC1292" w:rsidRPr="00F81906" w:rsidRDefault="00EC1292" w:rsidP="00EC1292">
            <w:pPr>
              <w:spacing w:after="0" w:line="240" w:lineRule="auto"/>
              <w:ind w:left="0" w:firstLine="0"/>
              <w:rPr>
                <w:rFonts w:eastAsia="Times New Roman"/>
                <w:color w:val="auto"/>
              </w:rPr>
            </w:pPr>
          </w:p>
        </w:tc>
        <w:tc>
          <w:tcPr>
            <w:tcW w:w="1820" w:type="dxa"/>
            <w:tcBorders>
              <w:top w:val="nil"/>
              <w:left w:val="nil"/>
              <w:bottom w:val="nil"/>
              <w:right w:val="nil"/>
            </w:tcBorders>
            <w:shd w:val="clear" w:color="auto" w:fill="auto"/>
            <w:noWrap/>
            <w:vAlign w:val="bottom"/>
            <w:hideMark/>
          </w:tcPr>
          <w:p w14:paraId="6EC119D9" w14:textId="77777777" w:rsidR="00EC1292" w:rsidRPr="00F81906" w:rsidRDefault="00EC1292" w:rsidP="00EC1292">
            <w:pPr>
              <w:spacing w:after="0" w:line="240" w:lineRule="auto"/>
              <w:ind w:left="0" w:firstLine="0"/>
              <w:rPr>
                <w:rFonts w:eastAsia="Times New Roman"/>
                <w:color w:val="auto"/>
              </w:rPr>
            </w:pPr>
          </w:p>
        </w:tc>
      </w:tr>
    </w:tbl>
    <w:p w14:paraId="1672CCF5" w14:textId="77777777" w:rsidR="00F81906" w:rsidRDefault="00F81906" w:rsidP="00F81906">
      <w:pPr>
        <w:ind w:left="0" w:firstLine="0"/>
      </w:pPr>
    </w:p>
    <w:sectPr w:rsidR="00F819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1EDB" w14:textId="77777777" w:rsidR="00000000" w:rsidRDefault="00F81906">
      <w:pPr>
        <w:spacing w:after="0" w:line="240" w:lineRule="auto"/>
      </w:pPr>
      <w:r>
        <w:separator/>
      </w:r>
    </w:p>
  </w:endnote>
  <w:endnote w:type="continuationSeparator" w:id="0">
    <w:p w14:paraId="368FA4B0" w14:textId="77777777" w:rsidR="00000000" w:rsidRDefault="00F8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F8B4" w14:textId="77777777" w:rsidR="00000000" w:rsidRDefault="00F81906">
      <w:pPr>
        <w:spacing w:after="0" w:line="240" w:lineRule="auto"/>
      </w:pPr>
      <w:r>
        <w:separator/>
      </w:r>
    </w:p>
  </w:footnote>
  <w:footnote w:type="continuationSeparator" w:id="0">
    <w:p w14:paraId="6A3C77DC" w14:textId="77777777" w:rsidR="00000000" w:rsidRDefault="00F8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C040" w14:textId="77777777" w:rsidR="00CF1133" w:rsidRDefault="00F8190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5127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5F"/>
    <w:multiLevelType w:val="hybridMultilevel"/>
    <w:tmpl w:val="F92EF538"/>
    <w:lvl w:ilvl="0" w:tplc="4A9A47EC">
      <w:start w:val="1"/>
      <w:numFmt w:val="bullet"/>
      <w:lvlText w:val=""/>
      <w:lvlJc w:val="left"/>
      <w:pPr>
        <w:ind w:left="3600" w:hanging="360"/>
      </w:pPr>
      <w:rPr>
        <w:rFonts w:ascii="Symbol" w:hAnsi="Symbol" w:hint="default"/>
      </w:rPr>
    </w:lvl>
    <w:lvl w:ilvl="1" w:tplc="9A764D82" w:tentative="1">
      <w:start w:val="1"/>
      <w:numFmt w:val="bullet"/>
      <w:lvlText w:val="o"/>
      <w:lvlJc w:val="left"/>
      <w:pPr>
        <w:ind w:left="4320" w:hanging="360"/>
      </w:pPr>
      <w:rPr>
        <w:rFonts w:ascii="Courier New" w:hAnsi="Courier New" w:cs="Courier New" w:hint="default"/>
      </w:rPr>
    </w:lvl>
    <w:lvl w:ilvl="2" w:tplc="EF5C64E4" w:tentative="1">
      <w:start w:val="1"/>
      <w:numFmt w:val="bullet"/>
      <w:lvlText w:val=""/>
      <w:lvlJc w:val="left"/>
      <w:pPr>
        <w:ind w:left="5040" w:hanging="360"/>
      </w:pPr>
      <w:rPr>
        <w:rFonts w:ascii="Wingdings" w:hAnsi="Wingdings" w:hint="default"/>
      </w:rPr>
    </w:lvl>
    <w:lvl w:ilvl="3" w:tplc="FBEE8BC2" w:tentative="1">
      <w:start w:val="1"/>
      <w:numFmt w:val="bullet"/>
      <w:lvlText w:val=""/>
      <w:lvlJc w:val="left"/>
      <w:pPr>
        <w:ind w:left="5760" w:hanging="360"/>
      </w:pPr>
      <w:rPr>
        <w:rFonts w:ascii="Symbol" w:hAnsi="Symbol" w:hint="default"/>
      </w:rPr>
    </w:lvl>
    <w:lvl w:ilvl="4" w:tplc="12441050" w:tentative="1">
      <w:start w:val="1"/>
      <w:numFmt w:val="bullet"/>
      <w:lvlText w:val="o"/>
      <w:lvlJc w:val="left"/>
      <w:pPr>
        <w:ind w:left="6480" w:hanging="360"/>
      </w:pPr>
      <w:rPr>
        <w:rFonts w:ascii="Courier New" w:hAnsi="Courier New" w:cs="Courier New" w:hint="default"/>
      </w:rPr>
    </w:lvl>
    <w:lvl w:ilvl="5" w:tplc="4758921C" w:tentative="1">
      <w:start w:val="1"/>
      <w:numFmt w:val="bullet"/>
      <w:lvlText w:val=""/>
      <w:lvlJc w:val="left"/>
      <w:pPr>
        <w:ind w:left="7200" w:hanging="360"/>
      </w:pPr>
      <w:rPr>
        <w:rFonts w:ascii="Wingdings" w:hAnsi="Wingdings" w:hint="default"/>
      </w:rPr>
    </w:lvl>
    <w:lvl w:ilvl="6" w:tplc="B8C038B2" w:tentative="1">
      <w:start w:val="1"/>
      <w:numFmt w:val="bullet"/>
      <w:lvlText w:val=""/>
      <w:lvlJc w:val="left"/>
      <w:pPr>
        <w:ind w:left="7920" w:hanging="360"/>
      </w:pPr>
      <w:rPr>
        <w:rFonts w:ascii="Symbol" w:hAnsi="Symbol" w:hint="default"/>
      </w:rPr>
    </w:lvl>
    <w:lvl w:ilvl="7" w:tplc="92427A28" w:tentative="1">
      <w:start w:val="1"/>
      <w:numFmt w:val="bullet"/>
      <w:lvlText w:val="o"/>
      <w:lvlJc w:val="left"/>
      <w:pPr>
        <w:ind w:left="8640" w:hanging="360"/>
      </w:pPr>
      <w:rPr>
        <w:rFonts w:ascii="Courier New" w:hAnsi="Courier New" w:cs="Courier New" w:hint="default"/>
      </w:rPr>
    </w:lvl>
    <w:lvl w:ilvl="8" w:tplc="D3B8CEDC" w:tentative="1">
      <w:start w:val="1"/>
      <w:numFmt w:val="bullet"/>
      <w:lvlText w:val=""/>
      <w:lvlJc w:val="left"/>
      <w:pPr>
        <w:ind w:left="936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218C39C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BC07E1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B681EC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BE21FD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EFCEAA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51285A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022D58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CDCC23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B1C553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A7D0C5F"/>
    <w:multiLevelType w:val="hybridMultilevel"/>
    <w:tmpl w:val="B9765828"/>
    <w:lvl w:ilvl="0" w:tplc="8684D700">
      <w:start w:val="1"/>
      <w:numFmt w:val="decimal"/>
      <w:lvlText w:val="%1."/>
      <w:lvlJc w:val="left"/>
      <w:pPr>
        <w:ind w:left="720" w:hanging="360"/>
      </w:pPr>
    </w:lvl>
    <w:lvl w:ilvl="1" w:tplc="CC48760E">
      <w:start w:val="1"/>
      <w:numFmt w:val="lowerLetter"/>
      <w:lvlText w:val="%2."/>
      <w:lvlJc w:val="left"/>
      <w:pPr>
        <w:ind w:left="1440" w:hanging="360"/>
      </w:pPr>
    </w:lvl>
    <w:lvl w:ilvl="2" w:tplc="7FA67FCE">
      <w:start w:val="1"/>
      <w:numFmt w:val="lowerRoman"/>
      <w:lvlText w:val="%3."/>
      <w:lvlJc w:val="right"/>
      <w:pPr>
        <w:ind w:left="2160" w:hanging="180"/>
      </w:pPr>
    </w:lvl>
    <w:lvl w:ilvl="3" w:tplc="601A5CA0">
      <w:start w:val="1"/>
      <w:numFmt w:val="decimal"/>
      <w:lvlText w:val="%4."/>
      <w:lvlJc w:val="left"/>
      <w:pPr>
        <w:ind w:left="2880" w:hanging="360"/>
      </w:pPr>
    </w:lvl>
    <w:lvl w:ilvl="4" w:tplc="F934ED28">
      <w:start w:val="1"/>
      <w:numFmt w:val="lowerLetter"/>
      <w:lvlText w:val="%5."/>
      <w:lvlJc w:val="left"/>
      <w:pPr>
        <w:ind w:left="3600" w:hanging="360"/>
      </w:pPr>
    </w:lvl>
    <w:lvl w:ilvl="5" w:tplc="D2E05EE6">
      <w:start w:val="1"/>
      <w:numFmt w:val="lowerRoman"/>
      <w:lvlText w:val="%6."/>
      <w:lvlJc w:val="right"/>
      <w:pPr>
        <w:ind w:left="4320" w:hanging="180"/>
      </w:pPr>
    </w:lvl>
    <w:lvl w:ilvl="6" w:tplc="FBA699C2">
      <w:start w:val="1"/>
      <w:numFmt w:val="decimal"/>
      <w:lvlText w:val="%7."/>
      <w:lvlJc w:val="left"/>
      <w:pPr>
        <w:ind w:left="5040" w:hanging="360"/>
      </w:pPr>
    </w:lvl>
    <w:lvl w:ilvl="7" w:tplc="2802608C">
      <w:start w:val="1"/>
      <w:numFmt w:val="lowerLetter"/>
      <w:lvlText w:val="%8."/>
      <w:lvlJc w:val="left"/>
      <w:pPr>
        <w:ind w:left="5760" w:hanging="360"/>
      </w:pPr>
    </w:lvl>
    <w:lvl w:ilvl="8" w:tplc="2DE61740">
      <w:start w:val="1"/>
      <w:numFmt w:val="lowerRoman"/>
      <w:lvlText w:val="%9."/>
      <w:lvlJc w:val="right"/>
      <w:pPr>
        <w:ind w:left="6480" w:hanging="180"/>
      </w:pPr>
    </w:lvl>
  </w:abstractNum>
  <w:abstractNum w:abstractNumId="4" w15:restartNumberingAfterBreak="0">
    <w:nsid w:val="4B2C28A0"/>
    <w:multiLevelType w:val="hybridMultilevel"/>
    <w:tmpl w:val="9A2ABA28"/>
    <w:lvl w:ilvl="0" w:tplc="3D6601CC">
      <w:start w:val="1"/>
      <w:numFmt w:val="bullet"/>
      <w:lvlText w:val=""/>
      <w:lvlJc w:val="left"/>
      <w:pPr>
        <w:ind w:left="720" w:hanging="360"/>
      </w:pPr>
      <w:rPr>
        <w:rFonts w:ascii="Symbol" w:hAnsi="Symbol" w:hint="default"/>
      </w:rPr>
    </w:lvl>
    <w:lvl w:ilvl="1" w:tplc="3A7AD876" w:tentative="1">
      <w:start w:val="1"/>
      <w:numFmt w:val="bullet"/>
      <w:lvlText w:val="o"/>
      <w:lvlJc w:val="left"/>
      <w:pPr>
        <w:ind w:left="1440" w:hanging="360"/>
      </w:pPr>
      <w:rPr>
        <w:rFonts w:ascii="Courier New" w:hAnsi="Courier New" w:cs="Courier New" w:hint="default"/>
      </w:rPr>
    </w:lvl>
    <w:lvl w:ilvl="2" w:tplc="E9948C92" w:tentative="1">
      <w:start w:val="1"/>
      <w:numFmt w:val="bullet"/>
      <w:lvlText w:val=""/>
      <w:lvlJc w:val="left"/>
      <w:pPr>
        <w:ind w:left="2160" w:hanging="360"/>
      </w:pPr>
      <w:rPr>
        <w:rFonts w:ascii="Wingdings" w:hAnsi="Wingdings" w:hint="default"/>
      </w:rPr>
    </w:lvl>
    <w:lvl w:ilvl="3" w:tplc="52FCE0A4" w:tentative="1">
      <w:start w:val="1"/>
      <w:numFmt w:val="bullet"/>
      <w:lvlText w:val=""/>
      <w:lvlJc w:val="left"/>
      <w:pPr>
        <w:ind w:left="2880" w:hanging="360"/>
      </w:pPr>
      <w:rPr>
        <w:rFonts w:ascii="Symbol" w:hAnsi="Symbol" w:hint="default"/>
      </w:rPr>
    </w:lvl>
    <w:lvl w:ilvl="4" w:tplc="AC18B51A" w:tentative="1">
      <w:start w:val="1"/>
      <w:numFmt w:val="bullet"/>
      <w:lvlText w:val="o"/>
      <w:lvlJc w:val="left"/>
      <w:pPr>
        <w:ind w:left="3600" w:hanging="360"/>
      </w:pPr>
      <w:rPr>
        <w:rFonts w:ascii="Courier New" w:hAnsi="Courier New" w:cs="Courier New" w:hint="default"/>
      </w:rPr>
    </w:lvl>
    <w:lvl w:ilvl="5" w:tplc="3742458E" w:tentative="1">
      <w:start w:val="1"/>
      <w:numFmt w:val="bullet"/>
      <w:lvlText w:val=""/>
      <w:lvlJc w:val="left"/>
      <w:pPr>
        <w:ind w:left="4320" w:hanging="360"/>
      </w:pPr>
      <w:rPr>
        <w:rFonts w:ascii="Wingdings" w:hAnsi="Wingdings" w:hint="default"/>
      </w:rPr>
    </w:lvl>
    <w:lvl w:ilvl="6" w:tplc="E446DEB8" w:tentative="1">
      <w:start w:val="1"/>
      <w:numFmt w:val="bullet"/>
      <w:lvlText w:val=""/>
      <w:lvlJc w:val="left"/>
      <w:pPr>
        <w:ind w:left="5040" w:hanging="360"/>
      </w:pPr>
      <w:rPr>
        <w:rFonts w:ascii="Symbol" w:hAnsi="Symbol" w:hint="default"/>
      </w:rPr>
    </w:lvl>
    <w:lvl w:ilvl="7" w:tplc="CEAAED94" w:tentative="1">
      <w:start w:val="1"/>
      <w:numFmt w:val="bullet"/>
      <w:lvlText w:val="o"/>
      <w:lvlJc w:val="left"/>
      <w:pPr>
        <w:ind w:left="5760" w:hanging="360"/>
      </w:pPr>
      <w:rPr>
        <w:rFonts w:ascii="Courier New" w:hAnsi="Courier New" w:cs="Courier New" w:hint="default"/>
      </w:rPr>
    </w:lvl>
    <w:lvl w:ilvl="8" w:tplc="0D7E2116" w:tentative="1">
      <w:start w:val="1"/>
      <w:numFmt w:val="bullet"/>
      <w:lvlText w:val=""/>
      <w:lvlJc w:val="left"/>
      <w:pPr>
        <w:ind w:left="648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1894341875">
    <w:abstractNumId w:val="2"/>
  </w:num>
  <w:num w:numId="2" w16cid:durableId="1536234026">
    <w:abstractNumId w:val="1"/>
  </w:num>
  <w:num w:numId="3" w16cid:durableId="703360376">
    <w:abstractNumId w:val="5"/>
  </w:num>
  <w:num w:numId="4" w16cid:durableId="825243548">
    <w:abstractNumId w:val="0"/>
  </w:num>
  <w:num w:numId="5" w16cid:durableId="910889150">
    <w:abstractNumId w:val="4"/>
  </w:num>
  <w:num w:numId="6" w16cid:durableId="894899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64914"/>
    <w:rsid w:val="00094697"/>
    <w:rsid w:val="000D2752"/>
    <w:rsid w:val="000D73CC"/>
    <w:rsid w:val="000F4531"/>
    <w:rsid w:val="00113335"/>
    <w:rsid w:val="00145322"/>
    <w:rsid w:val="00174500"/>
    <w:rsid w:val="001F5AEF"/>
    <w:rsid w:val="00235CF9"/>
    <w:rsid w:val="00284E9F"/>
    <w:rsid w:val="002B49F2"/>
    <w:rsid w:val="002E2D70"/>
    <w:rsid w:val="002E69BD"/>
    <w:rsid w:val="0035233C"/>
    <w:rsid w:val="00357F97"/>
    <w:rsid w:val="00370DCA"/>
    <w:rsid w:val="00386D34"/>
    <w:rsid w:val="003B18C2"/>
    <w:rsid w:val="003B32CB"/>
    <w:rsid w:val="003D594E"/>
    <w:rsid w:val="004176B4"/>
    <w:rsid w:val="004269A4"/>
    <w:rsid w:val="00434CCE"/>
    <w:rsid w:val="004775B2"/>
    <w:rsid w:val="004A1E02"/>
    <w:rsid w:val="005206EF"/>
    <w:rsid w:val="005D0C06"/>
    <w:rsid w:val="005D7059"/>
    <w:rsid w:val="005E6238"/>
    <w:rsid w:val="006C0636"/>
    <w:rsid w:val="006D629C"/>
    <w:rsid w:val="00727978"/>
    <w:rsid w:val="007762CC"/>
    <w:rsid w:val="007A7CEE"/>
    <w:rsid w:val="007D5F5A"/>
    <w:rsid w:val="00835FA4"/>
    <w:rsid w:val="00841251"/>
    <w:rsid w:val="00870C84"/>
    <w:rsid w:val="008D7B94"/>
    <w:rsid w:val="0095029F"/>
    <w:rsid w:val="0096218F"/>
    <w:rsid w:val="00A3358A"/>
    <w:rsid w:val="00A62F04"/>
    <w:rsid w:val="00AB6785"/>
    <w:rsid w:val="00B13ACE"/>
    <w:rsid w:val="00B25A7B"/>
    <w:rsid w:val="00B40A22"/>
    <w:rsid w:val="00B439EA"/>
    <w:rsid w:val="00BC4466"/>
    <w:rsid w:val="00C52160"/>
    <w:rsid w:val="00CD3B45"/>
    <w:rsid w:val="00CF1133"/>
    <w:rsid w:val="00D40CBA"/>
    <w:rsid w:val="00D45EFD"/>
    <w:rsid w:val="00D7480F"/>
    <w:rsid w:val="00D772DA"/>
    <w:rsid w:val="00D8099F"/>
    <w:rsid w:val="00E60319"/>
    <w:rsid w:val="00EA60EF"/>
    <w:rsid w:val="00EC1292"/>
    <w:rsid w:val="00F01FE2"/>
    <w:rsid w:val="00F41096"/>
    <w:rsid w:val="00F8190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E666"/>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370DCA"/>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370DCA"/>
    <w:rPr>
      <w:sz w:val="16"/>
      <w:szCs w:val="16"/>
    </w:rPr>
  </w:style>
  <w:style w:type="paragraph" w:styleId="CommentText">
    <w:name w:val="annotation text"/>
    <w:basedOn w:val="Normal"/>
    <w:link w:val="CommentTextChar"/>
    <w:uiPriority w:val="99"/>
    <w:semiHidden/>
    <w:unhideWhenUsed/>
    <w:rsid w:val="00370DCA"/>
    <w:pPr>
      <w:spacing w:line="240" w:lineRule="auto"/>
    </w:pPr>
    <w:rPr>
      <w:sz w:val="20"/>
      <w:szCs w:val="20"/>
    </w:rPr>
  </w:style>
  <w:style w:type="character" w:customStyle="1" w:styleId="CommentTextChar">
    <w:name w:val="Comment Text Char"/>
    <w:basedOn w:val="DefaultParagraphFont"/>
    <w:link w:val="CommentText"/>
    <w:uiPriority w:val="99"/>
    <w:semiHidden/>
    <w:rsid w:val="00370DC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70DCA"/>
    <w:rPr>
      <w:b/>
      <w:bCs/>
    </w:rPr>
  </w:style>
  <w:style w:type="character" w:customStyle="1" w:styleId="CommentSubjectChar">
    <w:name w:val="Comment Subject Char"/>
    <w:basedOn w:val="CommentTextChar"/>
    <w:link w:val="CommentSubject"/>
    <w:uiPriority w:val="99"/>
    <w:semiHidden/>
    <w:rsid w:val="00370DCA"/>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2014-12-03T08:17:00Z</dcterms:created>
  <dcterms:modified xsi:type="dcterms:W3CDTF">2023-06-15T08:10:00Z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Budget and Business Plan 2023/24</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21 June 2023</vt:lpwstr>
  </property>
</Properties>
</file>